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3EF" w:rsidRPr="009D6E76" w:rsidRDefault="00A733EF" w:rsidP="0022033F">
      <w:pPr>
        <w:ind w:right="-709"/>
        <w:jc w:val="center"/>
        <w:rPr>
          <w:rFonts w:ascii="Calibri Light" w:hAnsi="Calibri Light" w:cs="Calibri Light"/>
          <w:b/>
          <w:color w:val="1F497D" w:themeColor="text2"/>
          <w:sz w:val="28"/>
          <w:lang w:val="en-US"/>
        </w:rPr>
      </w:pPr>
      <w:proofErr w:type="spellStart"/>
      <w:r w:rsidRPr="009D6E76">
        <w:rPr>
          <w:rFonts w:ascii="Calibri Light" w:hAnsi="Calibri Light" w:cs="Calibri Light"/>
          <w:b/>
          <w:color w:val="1F497D" w:themeColor="text2"/>
          <w:sz w:val="28"/>
          <w:lang w:val="en-US"/>
        </w:rPr>
        <w:t>Démarche</w:t>
      </w:r>
      <w:proofErr w:type="spellEnd"/>
      <w:r w:rsidRPr="009D6E76">
        <w:rPr>
          <w:rFonts w:ascii="Calibri Light" w:hAnsi="Calibri Light" w:cs="Calibri Light"/>
          <w:b/>
          <w:color w:val="1F497D" w:themeColor="text2"/>
          <w:sz w:val="28"/>
          <w:lang w:val="en-US"/>
        </w:rPr>
        <w:t xml:space="preserve"> HR Excellence in Research</w:t>
      </w:r>
    </w:p>
    <w:p w:rsidR="00A733EF" w:rsidRPr="009D6E76" w:rsidRDefault="00A733EF" w:rsidP="00A733EF">
      <w:pPr>
        <w:jc w:val="center"/>
        <w:rPr>
          <w:rFonts w:ascii="Calibri Light" w:hAnsi="Calibri Light" w:cs="Calibri Light"/>
          <w:b/>
          <w:color w:val="1F497D" w:themeColor="text2"/>
          <w:sz w:val="28"/>
          <w:lang w:val="en-US"/>
        </w:rPr>
      </w:pPr>
      <w:r w:rsidRPr="009D6E76">
        <w:rPr>
          <w:rFonts w:ascii="Calibri Light" w:hAnsi="Calibri Light" w:cs="Calibri Light"/>
          <w:b/>
          <w:color w:val="1F497D" w:themeColor="text2"/>
          <w:sz w:val="28"/>
          <w:lang w:val="en-US"/>
        </w:rPr>
        <w:t>Open, transparent and merit-based recruitment of researchers (OTMR)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7038"/>
      </w:tblGrid>
      <w:tr w:rsidR="00A733EF" w:rsidRPr="009D6E76" w:rsidTr="008867C4">
        <w:trPr>
          <w:trHeight w:val="2536"/>
        </w:trPr>
        <w:tc>
          <w:tcPr>
            <w:tcW w:w="2127" w:type="dxa"/>
          </w:tcPr>
          <w:p w:rsidR="00A733EF" w:rsidRPr="009D6E76" w:rsidRDefault="009D6E76" w:rsidP="009D6E76">
            <w:pPr>
              <w:rPr>
                <w:rFonts w:ascii="Calibri Light" w:hAnsi="Calibri Light" w:cs="Calibri Light"/>
                <w:lang w:val="en-US"/>
              </w:rPr>
            </w:pPr>
            <w:r>
              <w:rPr>
                <w:rFonts w:ascii="Calibri Light" w:hAnsi="Calibri Light" w:cs="Calibri Light"/>
                <w:lang w:val="en-US"/>
              </w:rPr>
              <w:t>Objet du document </w:t>
            </w:r>
            <w:r w:rsidR="00A733EF" w:rsidRPr="009D6E76">
              <w:rPr>
                <w:rFonts w:ascii="Calibri Light" w:hAnsi="Calibri Light" w:cs="Calibri Light"/>
                <w:lang w:val="en-US"/>
              </w:rPr>
              <w:t xml:space="preserve"> </w:t>
            </w:r>
          </w:p>
        </w:tc>
        <w:tc>
          <w:tcPr>
            <w:tcW w:w="7796" w:type="dxa"/>
          </w:tcPr>
          <w:p w:rsidR="00A733EF" w:rsidRPr="009D6E76" w:rsidRDefault="00A733EF" w:rsidP="00B516F3">
            <w:pPr>
              <w:rPr>
                <w:rFonts w:ascii="Calibri Light" w:hAnsi="Calibri Light" w:cs="Calibri Light"/>
              </w:rPr>
            </w:pPr>
            <w:r w:rsidRPr="009D6E76">
              <w:rPr>
                <w:rFonts w:ascii="Calibri Light" w:hAnsi="Calibri Light" w:cs="Calibri Light"/>
              </w:rPr>
              <w:t xml:space="preserve">Auto-évaluation de la situation </w:t>
            </w:r>
            <w:r w:rsidR="008867C4" w:rsidRPr="009D6E76">
              <w:rPr>
                <w:rFonts w:ascii="Calibri Light" w:hAnsi="Calibri Light" w:cs="Calibri Light"/>
              </w:rPr>
              <w:t>- Mai</w:t>
            </w:r>
            <w:r w:rsidRPr="009D6E76">
              <w:rPr>
                <w:rFonts w:ascii="Calibri Light" w:hAnsi="Calibri Light" w:cs="Calibri Light"/>
              </w:rPr>
              <w:t xml:space="preserve"> 2022 : constats, travaux à réaliser et documents de traçabilité.</w:t>
            </w:r>
          </w:p>
          <w:p w:rsidR="00A733EF" w:rsidRPr="009D6E76" w:rsidRDefault="00A733EF" w:rsidP="00B516F3">
            <w:pPr>
              <w:rPr>
                <w:rFonts w:ascii="Calibri Light" w:hAnsi="Calibri Light" w:cs="Calibri Light"/>
                <w:b/>
                <w:sz w:val="10"/>
              </w:rPr>
            </w:pPr>
            <w:r w:rsidRPr="009D6E76">
              <w:rPr>
                <w:rFonts w:ascii="Calibri Light" w:hAnsi="Calibri Light" w:cs="Calibri Light"/>
                <w:b/>
              </w:rPr>
              <w:t xml:space="preserve"> </w:t>
            </w:r>
          </w:p>
          <w:p w:rsidR="00A733EF" w:rsidRPr="009D6E76" w:rsidRDefault="00A733EF" w:rsidP="00B516F3">
            <w:pPr>
              <w:rPr>
                <w:rFonts w:ascii="Calibri Light" w:hAnsi="Calibri Light" w:cs="Calibri Light"/>
              </w:rPr>
            </w:pPr>
            <w:r w:rsidRPr="009D6E76">
              <w:rPr>
                <w:rFonts w:ascii="Calibri Light" w:hAnsi="Calibri Light" w:cs="Calibri Light"/>
              </w:rPr>
              <w:t xml:space="preserve">Sujets traités : </w:t>
            </w:r>
          </w:p>
          <w:p w:rsidR="00A733EF" w:rsidRPr="009D6E76" w:rsidRDefault="00A733EF" w:rsidP="00B516F3">
            <w:pPr>
              <w:rPr>
                <w:rFonts w:ascii="Calibri Light" w:hAnsi="Calibri Light" w:cs="Calibri Light"/>
              </w:rPr>
            </w:pPr>
            <w:r w:rsidRPr="009D6E76">
              <w:rPr>
                <w:rFonts w:ascii="Calibri Light" w:hAnsi="Calibri Light" w:cs="Calibri Light"/>
              </w:rPr>
              <w:t xml:space="preserve">- le processus d’évaluation des candidats et des candidates, </w:t>
            </w:r>
          </w:p>
          <w:p w:rsidR="00A733EF" w:rsidRPr="009D6E76" w:rsidRDefault="00A733EF" w:rsidP="00B516F3">
            <w:pPr>
              <w:rPr>
                <w:rFonts w:ascii="Calibri Light" w:hAnsi="Calibri Light" w:cs="Calibri Light"/>
              </w:rPr>
            </w:pPr>
            <w:r w:rsidRPr="009D6E76">
              <w:rPr>
                <w:rFonts w:ascii="Calibri Light" w:hAnsi="Calibri Light" w:cs="Calibri Light"/>
              </w:rPr>
              <w:t>- l’issue du processus de recrutement (« </w:t>
            </w:r>
            <w:proofErr w:type="spellStart"/>
            <w:r w:rsidRPr="009D6E76">
              <w:rPr>
                <w:rFonts w:ascii="Calibri Light" w:hAnsi="Calibri Light" w:cs="Calibri Light"/>
              </w:rPr>
              <w:t>appointment</w:t>
            </w:r>
            <w:proofErr w:type="spellEnd"/>
            <w:r w:rsidRPr="009D6E76">
              <w:rPr>
                <w:rFonts w:ascii="Calibri Light" w:hAnsi="Calibri Light" w:cs="Calibri Light"/>
              </w:rPr>
              <w:t xml:space="preserve"> phase »),</w:t>
            </w:r>
          </w:p>
          <w:p w:rsidR="00A733EF" w:rsidRPr="009D6E76" w:rsidRDefault="00A733EF" w:rsidP="00B516F3">
            <w:pPr>
              <w:rPr>
                <w:rFonts w:ascii="Calibri Light" w:hAnsi="Calibri Light" w:cs="Calibri Light"/>
              </w:rPr>
            </w:pPr>
            <w:r w:rsidRPr="009D6E76">
              <w:rPr>
                <w:rFonts w:ascii="Calibri Light" w:hAnsi="Calibri Light" w:cs="Calibri Light"/>
              </w:rPr>
              <w:t xml:space="preserve">- points divers. </w:t>
            </w:r>
          </w:p>
          <w:p w:rsidR="00A733EF" w:rsidRPr="009D6E76" w:rsidRDefault="00A733EF" w:rsidP="00B516F3">
            <w:pPr>
              <w:rPr>
                <w:rFonts w:ascii="Calibri Light" w:hAnsi="Calibri Light" w:cs="Calibri Light"/>
                <w:b/>
                <w:sz w:val="10"/>
              </w:rPr>
            </w:pPr>
          </w:p>
          <w:p w:rsidR="00A733EF" w:rsidRPr="009D6E76" w:rsidRDefault="00A733EF" w:rsidP="00B516F3">
            <w:pPr>
              <w:rPr>
                <w:rFonts w:ascii="Calibri Light" w:hAnsi="Calibri Light" w:cs="Calibri Light"/>
              </w:rPr>
            </w:pPr>
            <w:r w:rsidRPr="009D6E76">
              <w:rPr>
                <w:rFonts w:ascii="Calibri Light" w:hAnsi="Calibri Light" w:cs="Calibri Light"/>
              </w:rPr>
              <w:t>Document constitué pour la préparation de l’audit de la commission européenne</w:t>
            </w:r>
            <w:r w:rsidR="00536D19" w:rsidRPr="009D6E76">
              <w:rPr>
                <w:rFonts w:ascii="Calibri Light" w:hAnsi="Calibri Light" w:cs="Calibri Light"/>
              </w:rPr>
              <w:t>.</w:t>
            </w:r>
          </w:p>
          <w:p w:rsidR="00A733EF" w:rsidRPr="009D6E76" w:rsidRDefault="00A733EF" w:rsidP="00B516F3">
            <w:pPr>
              <w:rPr>
                <w:rFonts w:ascii="Calibri Light" w:hAnsi="Calibri Light" w:cs="Calibri Light"/>
              </w:rPr>
            </w:pPr>
          </w:p>
        </w:tc>
      </w:tr>
      <w:tr w:rsidR="00A733EF" w:rsidRPr="009D6E76" w:rsidTr="008867C4">
        <w:trPr>
          <w:trHeight w:val="1052"/>
        </w:trPr>
        <w:tc>
          <w:tcPr>
            <w:tcW w:w="2127" w:type="dxa"/>
          </w:tcPr>
          <w:p w:rsidR="00A733EF" w:rsidRPr="009D6E76" w:rsidRDefault="00A733EF" w:rsidP="00B516F3">
            <w:pPr>
              <w:rPr>
                <w:rFonts w:ascii="Calibri Light" w:hAnsi="Calibri Light" w:cs="Calibri Light"/>
              </w:rPr>
            </w:pPr>
            <w:r w:rsidRPr="009D6E76">
              <w:rPr>
                <w:rFonts w:ascii="Calibri Light" w:hAnsi="Calibri Light" w:cs="Calibri Light"/>
              </w:rPr>
              <w:t>Principales modifications depuis la version du 1</w:t>
            </w:r>
            <w:r w:rsidR="002F6165" w:rsidRPr="009D6E76">
              <w:rPr>
                <w:rFonts w:ascii="Calibri Light" w:hAnsi="Calibri Light" w:cs="Calibri Light"/>
              </w:rPr>
              <w:t>er</w:t>
            </w:r>
            <w:r w:rsidRPr="009D6E76">
              <w:rPr>
                <w:rFonts w:ascii="Calibri Light" w:hAnsi="Calibri Light" w:cs="Calibri Light"/>
              </w:rPr>
              <w:t xml:space="preserve"> mai 2018</w:t>
            </w:r>
          </w:p>
        </w:tc>
        <w:tc>
          <w:tcPr>
            <w:tcW w:w="7796" w:type="dxa"/>
          </w:tcPr>
          <w:p w:rsidR="00A733EF" w:rsidRPr="009D6E76" w:rsidRDefault="00A733EF" w:rsidP="00A733EF">
            <w:pPr>
              <w:pStyle w:val="Paragraphedeliste"/>
              <w:numPr>
                <w:ilvl w:val="0"/>
                <w:numId w:val="1"/>
              </w:numPr>
              <w:contextualSpacing w:val="0"/>
              <w:rPr>
                <w:rFonts w:ascii="Calibri Light" w:hAnsi="Calibri Light" w:cs="Calibri Light"/>
                <w:color w:val="000000" w:themeColor="text1"/>
              </w:rPr>
            </w:pPr>
            <w:r w:rsidRPr="009D6E76">
              <w:rPr>
                <w:rFonts w:ascii="Calibri Light" w:hAnsi="Calibri Light" w:cs="Calibri Light"/>
                <w:color w:val="000000" w:themeColor="text1"/>
              </w:rPr>
              <w:t>Généralisation de la visioconférence pour les épreuves des concours.</w:t>
            </w:r>
          </w:p>
          <w:p w:rsidR="00A733EF" w:rsidRPr="009D6E76" w:rsidRDefault="00A733EF" w:rsidP="00A733EF">
            <w:pPr>
              <w:pStyle w:val="Paragraphedeliste"/>
              <w:numPr>
                <w:ilvl w:val="0"/>
                <w:numId w:val="1"/>
              </w:numPr>
              <w:contextualSpacing w:val="0"/>
              <w:rPr>
                <w:rFonts w:ascii="Calibri Light" w:hAnsi="Calibri Light" w:cs="Calibri Light"/>
                <w:color w:val="000000" w:themeColor="text1"/>
              </w:rPr>
            </w:pPr>
            <w:r w:rsidRPr="009D6E76">
              <w:rPr>
                <w:rFonts w:ascii="Calibri Light" w:hAnsi="Calibri Light" w:cs="Calibri Light"/>
                <w:color w:val="000000" w:themeColor="text1"/>
              </w:rPr>
              <w:t>Volonté à partir de 2023 de proposer des formations à TOUS les membres de jury, en particulier sur la prise en compte des biais inconscients</w:t>
            </w:r>
            <w:r w:rsidR="00247CCD">
              <w:rPr>
                <w:rFonts w:ascii="Calibri Light" w:hAnsi="Calibri Light" w:cs="Calibri Light"/>
                <w:color w:val="000000" w:themeColor="text1"/>
              </w:rPr>
              <w:t xml:space="preserve"> </w:t>
            </w:r>
            <w:r w:rsidR="00247CCD" w:rsidRPr="00BB11AC">
              <w:rPr>
                <w:rFonts w:ascii="Calibri Light" w:hAnsi="Calibri Light" w:cs="Calibri Light"/>
                <w:color w:val="000000" w:themeColor="text1"/>
              </w:rPr>
              <w:t>dans le cadre de la prévention et de la lutte contre l</w:t>
            </w:r>
            <w:r w:rsidR="00BB11AC" w:rsidRPr="00BB11AC">
              <w:rPr>
                <w:rFonts w:ascii="Calibri Light" w:hAnsi="Calibri Light" w:cs="Calibri Light"/>
                <w:color w:val="000000" w:themeColor="text1"/>
              </w:rPr>
              <w:t>es</w:t>
            </w:r>
            <w:r w:rsidR="00247CCD" w:rsidRPr="00BB11AC">
              <w:rPr>
                <w:rFonts w:ascii="Calibri Light" w:hAnsi="Calibri Light" w:cs="Calibri Light"/>
                <w:color w:val="000000" w:themeColor="text1"/>
              </w:rPr>
              <w:t xml:space="preserve"> discrimination</w:t>
            </w:r>
            <w:r w:rsidR="00BB11AC" w:rsidRPr="00BB11AC">
              <w:rPr>
                <w:rFonts w:ascii="Calibri Light" w:hAnsi="Calibri Light" w:cs="Calibri Light"/>
                <w:color w:val="000000" w:themeColor="text1"/>
              </w:rPr>
              <w:t>s</w:t>
            </w:r>
            <w:r w:rsidR="003F479D" w:rsidRPr="00BB11AC">
              <w:rPr>
                <w:rFonts w:ascii="Calibri Light" w:hAnsi="Calibri Light" w:cs="Calibri Light"/>
                <w:color w:val="000000" w:themeColor="text1"/>
              </w:rPr>
              <w:t>.</w:t>
            </w:r>
          </w:p>
          <w:p w:rsidR="00A733EF" w:rsidRPr="009D6E76" w:rsidRDefault="00A733EF" w:rsidP="00B516F3">
            <w:pPr>
              <w:rPr>
                <w:rFonts w:ascii="Calibri Light" w:hAnsi="Calibri Light" w:cs="Calibri Light"/>
              </w:rPr>
            </w:pPr>
          </w:p>
        </w:tc>
      </w:tr>
    </w:tbl>
    <w:p w:rsidR="00A733EF" w:rsidRPr="009D6E76" w:rsidRDefault="00A733EF" w:rsidP="00A733EF">
      <w:pPr>
        <w:tabs>
          <w:tab w:val="left" w:pos="2430"/>
        </w:tabs>
        <w:rPr>
          <w:rFonts w:ascii="Calibri Light" w:hAnsi="Calibri Light" w:cs="Calibri Light"/>
          <w:b/>
          <w:smallCaps/>
          <w:sz w:val="28"/>
        </w:rPr>
      </w:pPr>
      <w:r w:rsidRPr="009D6E76">
        <w:rPr>
          <w:rFonts w:ascii="Calibri Light" w:hAnsi="Calibri Light" w:cs="Calibri Light"/>
          <w:b/>
          <w:smallCaps/>
          <w:sz w:val="28"/>
        </w:rPr>
        <w:t>1 - Synthèse </w:t>
      </w:r>
    </w:p>
    <w:tbl>
      <w:tblPr>
        <w:tblStyle w:val="Trameclaire-Accent3"/>
        <w:tblW w:w="9649" w:type="dxa"/>
        <w:jc w:val="center"/>
        <w:tblLook w:val="04A0" w:firstRow="1" w:lastRow="0" w:firstColumn="1" w:lastColumn="0" w:noHBand="0" w:noVBand="1"/>
      </w:tblPr>
      <w:tblGrid>
        <w:gridCol w:w="5245"/>
        <w:gridCol w:w="4404"/>
      </w:tblGrid>
      <w:tr w:rsidR="00A733EF" w:rsidRPr="009D6E76" w:rsidTr="000901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tcPr>
          <w:p w:rsidR="00A733EF" w:rsidRPr="009D6E76" w:rsidRDefault="00A733EF" w:rsidP="00B516F3">
            <w:pPr>
              <w:jc w:val="center"/>
              <w:rPr>
                <w:rFonts w:ascii="Calibri Light" w:hAnsi="Calibri Light" w:cs="Calibri Light"/>
                <w:color w:val="auto"/>
              </w:rPr>
            </w:pPr>
            <w:r w:rsidRPr="009D6E76">
              <w:rPr>
                <w:rFonts w:ascii="Calibri Light" w:hAnsi="Calibri Light" w:cs="Calibri Light"/>
                <w:color w:val="auto"/>
              </w:rPr>
              <w:t>Points forts</w:t>
            </w:r>
          </w:p>
        </w:tc>
        <w:tc>
          <w:tcPr>
            <w:tcW w:w="4404" w:type="dxa"/>
          </w:tcPr>
          <w:p w:rsidR="00A733EF" w:rsidRPr="009D6E76" w:rsidRDefault="008867C4" w:rsidP="00B516F3">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auto"/>
              </w:rPr>
            </w:pPr>
            <w:r w:rsidRPr="009D6E76">
              <w:rPr>
                <w:rFonts w:ascii="Calibri Light" w:hAnsi="Calibri Light" w:cs="Calibri Light"/>
                <w:color w:val="auto"/>
              </w:rPr>
              <w:t>Marges d’amélioration</w:t>
            </w:r>
            <w:r w:rsidR="00A733EF" w:rsidRPr="009D6E76">
              <w:rPr>
                <w:rFonts w:ascii="Calibri Light" w:hAnsi="Calibri Light" w:cs="Calibri Light"/>
                <w:color w:val="auto"/>
              </w:rPr>
              <w:t> </w:t>
            </w:r>
          </w:p>
        </w:tc>
      </w:tr>
      <w:tr w:rsidR="00A733EF" w:rsidRPr="009D6E76" w:rsidTr="000901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45" w:type="dxa"/>
          </w:tcPr>
          <w:p w:rsidR="00A733EF" w:rsidRDefault="00A733EF" w:rsidP="00B516F3">
            <w:pPr>
              <w:rPr>
                <w:rFonts w:ascii="Calibri Light" w:hAnsi="Calibri Light" w:cs="Calibri Light"/>
                <w:b w:val="0"/>
                <w:color w:val="auto"/>
              </w:rPr>
            </w:pPr>
            <w:r w:rsidRPr="009D6E76">
              <w:rPr>
                <w:rFonts w:ascii="Calibri Light" w:hAnsi="Calibri Light" w:cs="Calibri Light"/>
                <w:b w:val="0"/>
                <w:color w:val="auto"/>
              </w:rPr>
              <w:t>Une règlementation qui permet de répondre positivement aux questions portant sur la composition des jurys</w:t>
            </w:r>
            <w:r w:rsidR="008867C4" w:rsidRPr="009D6E76">
              <w:rPr>
                <w:rFonts w:ascii="Calibri Light" w:hAnsi="Calibri Light" w:cs="Calibri Light"/>
                <w:b w:val="0"/>
                <w:color w:val="auto"/>
              </w:rPr>
              <w:t>.</w:t>
            </w:r>
          </w:p>
          <w:p w:rsidR="003F479D" w:rsidRPr="009D6E76" w:rsidRDefault="003F479D" w:rsidP="00B516F3">
            <w:pPr>
              <w:rPr>
                <w:rFonts w:ascii="Calibri Light" w:hAnsi="Calibri Light" w:cs="Calibri Light"/>
                <w:b w:val="0"/>
                <w:color w:val="auto"/>
              </w:rPr>
            </w:pPr>
          </w:p>
          <w:p w:rsidR="003F479D" w:rsidRPr="006F32AC" w:rsidRDefault="003F479D" w:rsidP="003F479D">
            <w:pPr>
              <w:rPr>
                <w:rFonts w:ascii="Calibri Light" w:hAnsi="Calibri Light" w:cs="Calibri Light"/>
                <w:b w:val="0"/>
                <w:color w:val="auto"/>
              </w:rPr>
            </w:pPr>
            <w:r>
              <w:rPr>
                <w:rFonts w:ascii="Calibri Light" w:hAnsi="Calibri Light" w:cs="Calibri Light"/>
                <w:b w:val="0"/>
                <w:color w:val="auto"/>
              </w:rPr>
              <w:t xml:space="preserve">Une documentation </w:t>
            </w:r>
            <w:r w:rsidR="00247CCD">
              <w:rPr>
                <w:rFonts w:ascii="Calibri Light" w:hAnsi="Calibri Light" w:cs="Calibri Light"/>
                <w:b w:val="0"/>
                <w:color w:val="auto"/>
              </w:rPr>
              <w:t>(guides)</w:t>
            </w:r>
            <w:r>
              <w:rPr>
                <w:rFonts w:ascii="Calibri Light" w:hAnsi="Calibri Light" w:cs="Calibri Light"/>
                <w:b w:val="0"/>
                <w:color w:val="auto"/>
              </w:rPr>
              <w:t xml:space="preserve"> destinée aux membres de jurys ainsi qu’aux candidates et aux candidats</w:t>
            </w:r>
            <w:r w:rsidRPr="006F32AC">
              <w:rPr>
                <w:rFonts w:ascii="Calibri Light" w:hAnsi="Calibri Light" w:cs="Calibri Light"/>
                <w:b w:val="0"/>
                <w:color w:val="auto"/>
              </w:rPr>
              <w:t xml:space="preserve"> en amont des épreuves</w:t>
            </w:r>
            <w:r>
              <w:rPr>
                <w:rFonts w:ascii="Calibri Light" w:hAnsi="Calibri Light" w:cs="Calibri Light"/>
                <w:b w:val="0"/>
                <w:color w:val="auto"/>
              </w:rPr>
              <w:t xml:space="preserve"> en français et en anglais.</w:t>
            </w:r>
          </w:p>
          <w:p w:rsidR="00A733EF" w:rsidRDefault="00A733EF" w:rsidP="00B516F3">
            <w:pPr>
              <w:rPr>
                <w:rFonts w:ascii="Calibri Light" w:hAnsi="Calibri Light" w:cs="Calibri Light"/>
                <w:b w:val="0"/>
                <w:color w:val="auto"/>
              </w:rPr>
            </w:pPr>
          </w:p>
          <w:p w:rsidR="00BB11AC" w:rsidRDefault="00BB11AC" w:rsidP="00B516F3">
            <w:pPr>
              <w:rPr>
                <w:rFonts w:ascii="Calibri Light" w:hAnsi="Calibri Light" w:cs="Calibri Light"/>
                <w:b w:val="0"/>
                <w:color w:val="auto"/>
              </w:rPr>
            </w:pPr>
            <w:r>
              <w:rPr>
                <w:rFonts w:ascii="Calibri Light" w:hAnsi="Calibri Light" w:cs="Calibri Light"/>
                <w:b w:val="0"/>
                <w:color w:val="auto"/>
              </w:rPr>
              <w:t xml:space="preserve">L’intégration de </w:t>
            </w:r>
            <w:r w:rsidRPr="00CA0916">
              <w:rPr>
                <w:rFonts w:ascii="Calibri Light" w:hAnsi="Calibri Light" w:cs="Calibri Light"/>
                <w:b w:val="0"/>
                <w:color w:val="auto"/>
              </w:rPr>
              <w:t xml:space="preserve">vidéos des équipes recruteuses </w:t>
            </w:r>
            <w:r w:rsidR="00E41DF0">
              <w:rPr>
                <w:rFonts w:ascii="Calibri Light" w:hAnsi="Calibri Light" w:cs="Calibri Light"/>
                <w:b w:val="0"/>
                <w:color w:val="auto"/>
              </w:rPr>
              <w:t>dans certaines</w:t>
            </w:r>
            <w:r w:rsidRPr="00CA0916">
              <w:rPr>
                <w:rFonts w:ascii="Calibri Light" w:hAnsi="Calibri Light" w:cs="Calibri Light"/>
                <w:b w:val="0"/>
                <w:color w:val="auto"/>
              </w:rPr>
              <w:t xml:space="preserve"> offres d’emploi proposées aux concours avec une présentation du cadre d’accueil, de la thématique de recherche et des avantages à travailler à INRAE.</w:t>
            </w:r>
          </w:p>
          <w:p w:rsidR="00BB11AC" w:rsidRPr="009D6E76" w:rsidRDefault="00BB11AC" w:rsidP="00B516F3">
            <w:pPr>
              <w:rPr>
                <w:rFonts w:ascii="Calibri Light" w:hAnsi="Calibri Light" w:cs="Calibri Light"/>
                <w:b w:val="0"/>
                <w:color w:val="auto"/>
              </w:rPr>
            </w:pPr>
          </w:p>
          <w:p w:rsidR="00A733EF" w:rsidRPr="009D6E76" w:rsidRDefault="008867C4" w:rsidP="00B516F3">
            <w:pPr>
              <w:rPr>
                <w:rFonts w:ascii="Calibri Light" w:hAnsi="Calibri Light" w:cs="Calibri Light"/>
                <w:b w:val="0"/>
                <w:color w:val="auto"/>
              </w:rPr>
            </w:pPr>
            <w:r w:rsidRPr="009D6E76">
              <w:rPr>
                <w:rFonts w:ascii="Calibri Light" w:hAnsi="Calibri Light" w:cs="Calibri Light"/>
                <w:b w:val="0"/>
                <w:color w:val="auto"/>
              </w:rPr>
              <w:t xml:space="preserve">Une inscription aux concours </w:t>
            </w:r>
            <w:r w:rsidR="002F6165" w:rsidRPr="009D6E76">
              <w:rPr>
                <w:rFonts w:ascii="Calibri Light" w:hAnsi="Calibri Light" w:cs="Calibri Light"/>
                <w:b w:val="0"/>
                <w:color w:val="auto"/>
              </w:rPr>
              <w:t xml:space="preserve">ouverte </w:t>
            </w:r>
            <w:r w:rsidRPr="009D6E76">
              <w:rPr>
                <w:rFonts w:ascii="Calibri Light" w:hAnsi="Calibri Light" w:cs="Calibri Light"/>
                <w:b w:val="0"/>
                <w:color w:val="auto"/>
              </w:rPr>
              <w:t xml:space="preserve">en ligne </w:t>
            </w:r>
            <w:r w:rsidR="002F6165" w:rsidRPr="009D6E76">
              <w:rPr>
                <w:rFonts w:ascii="Calibri Light" w:hAnsi="Calibri Light" w:cs="Calibri Light"/>
                <w:b w:val="0"/>
                <w:color w:val="auto"/>
              </w:rPr>
              <w:t>et</w:t>
            </w:r>
            <w:r w:rsidRPr="009D6E76">
              <w:rPr>
                <w:rFonts w:ascii="Calibri Light" w:hAnsi="Calibri Light" w:cs="Calibri Light"/>
                <w:b w:val="0"/>
                <w:color w:val="auto"/>
              </w:rPr>
              <w:t xml:space="preserve"> sur papier au choix des candidates et des candidats.</w:t>
            </w:r>
          </w:p>
          <w:p w:rsidR="00A733EF" w:rsidRPr="009D6E76" w:rsidRDefault="00A733EF" w:rsidP="00B516F3">
            <w:pPr>
              <w:rPr>
                <w:rFonts w:ascii="Calibri Light" w:hAnsi="Calibri Light" w:cs="Calibri Light"/>
                <w:b w:val="0"/>
                <w:color w:val="auto"/>
                <w:highlight w:val="cyan"/>
              </w:rPr>
            </w:pPr>
          </w:p>
          <w:p w:rsidR="00A733EF" w:rsidRDefault="00115834" w:rsidP="00B516F3">
            <w:pPr>
              <w:rPr>
                <w:rFonts w:ascii="Calibri Light" w:hAnsi="Calibri Light" w:cs="Calibri Light"/>
                <w:b w:val="0"/>
                <w:color w:val="auto"/>
              </w:rPr>
            </w:pPr>
            <w:r>
              <w:rPr>
                <w:rFonts w:ascii="Calibri Light" w:hAnsi="Calibri Light" w:cs="Calibri Light"/>
                <w:b w:val="0"/>
                <w:color w:val="auto"/>
              </w:rPr>
              <w:t>L</w:t>
            </w:r>
            <w:r w:rsidR="00A733EF" w:rsidRPr="009D6E76">
              <w:rPr>
                <w:rFonts w:ascii="Calibri Light" w:hAnsi="Calibri Light" w:cs="Calibri Light"/>
                <w:b w:val="0"/>
                <w:color w:val="auto"/>
              </w:rPr>
              <w:t xml:space="preserve">’utilisation de la visioconférence pour </w:t>
            </w:r>
            <w:r>
              <w:rPr>
                <w:rFonts w:ascii="Calibri Light" w:hAnsi="Calibri Light" w:cs="Calibri Light"/>
                <w:b w:val="0"/>
                <w:color w:val="auto"/>
              </w:rPr>
              <w:t xml:space="preserve">l’audition des </w:t>
            </w:r>
            <w:r w:rsidR="00A733EF" w:rsidRPr="009D6E76">
              <w:rPr>
                <w:rFonts w:ascii="Calibri Light" w:hAnsi="Calibri Light" w:cs="Calibri Light"/>
                <w:b w:val="0"/>
                <w:color w:val="auto"/>
              </w:rPr>
              <w:t>candidat</w:t>
            </w:r>
            <w:r w:rsidR="002F6165" w:rsidRPr="009D6E76">
              <w:rPr>
                <w:rFonts w:ascii="Calibri Light" w:hAnsi="Calibri Light" w:cs="Calibri Light"/>
                <w:b w:val="0"/>
                <w:color w:val="auto"/>
              </w:rPr>
              <w:t>e</w:t>
            </w:r>
            <w:r w:rsidR="00A733EF" w:rsidRPr="009D6E76">
              <w:rPr>
                <w:rFonts w:ascii="Calibri Light" w:hAnsi="Calibri Light" w:cs="Calibri Light"/>
                <w:b w:val="0"/>
                <w:color w:val="auto"/>
              </w:rPr>
              <w:t>s</w:t>
            </w:r>
            <w:r w:rsidR="00C531C8">
              <w:rPr>
                <w:rFonts w:ascii="Calibri Light" w:hAnsi="Calibri Light" w:cs="Calibri Light"/>
                <w:b w:val="0"/>
                <w:color w:val="auto"/>
              </w:rPr>
              <w:t xml:space="preserve"> et d</w:t>
            </w:r>
            <w:r w:rsidR="002F6165" w:rsidRPr="009D6E76">
              <w:rPr>
                <w:rFonts w:ascii="Calibri Light" w:hAnsi="Calibri Light" w:cs="Calibri Light"/>
                <w:b w:val="0"/>
                <w:color w:val="auto"/>
              </w:rPr>
              <w:t>es candidat</w:t>
            </w:r>
            <w:r w:rsidR="00A733EF" w:rsidRPr="009D6E76">
              <w:rPr>
                <w:rFonts w:ascii="Calibri Light" w:hAnsi="Calibri Light" w:cs="Calibri Light"/>
                <w:b w:val="0"/>
                <w:color w:val="auto"/>
              </w:rPr>
              <w:t>s</w:t>
            </w:r>
            <w:r w:rsidR="00C531C8">
              <w:rPr>
                <w:rFonts w:ascii="Calibri Light" w:hAnsi="Calibri Light" w:cs="Calibri Light"/>
                <w:b w:val="0"/>
                <w:color w:val="auto"/>
              </w:rPr>
              <w:t>, notamment pour celles et ceux résidant à l’étranger et dans les DOM-TOM</w:t>
            </w:r>
            <w:r w:rsidR="00A733EF" w:rsidRPr="009D6E76">
              <w:rPr>
                <w:rFonts w:ascii="Calibri Light" w:hAnsi="Calibri Light" w:cs="Calibri Light"/>
                <w:b w:val="0"/>
                <w:color w:val="auto"/>
              </w:rPr>
              <w:t>.</w:t>
            </w:r>
          </w:p>
          <w:p w:rsidR="00C531C8" w:rsidRDefault="00C531C8" w:rsidP="00B516F3">
            <w:pPr>
              <w:rPr>
                <w:rFonts w:ascii="Calibri Light" w:hAnsi="Calibri Light" w:cs="Calibri Light"/>
                <w:b w:val="0"/>
                <w:color w:val="auto"/>
              </w:rPr>
            </w:pPr>
          </w:p>
          <w:p w:rsidR="00C531C8" w:rsidRDefault="00C531C8" w:rsidP="00B516F3">
            <w:pPr>
              <w:rPr>
                <w:rFonts w:ascii="Calibri Light" w:hAnsi="Calibri Light" w:cs="Calibri Light"/>
                <w:b w:val="0"/>
                <w:color w:val="auto"/>
              </w:rPr>
            </w:pPr>
            <w:r>
              <w:rPr>
                <w:rFonts w:ascii="Calibri Light" w:hAnsi="Calibri Light" w:cs="Calibri Light"/>
                <w:b w:val="0"/>
                <w:color w:val="auto"/>
              </w:rPr>
              <w:t xml:space="preserve">Des formats adaptés pour </w:t>
            </w:r>
            <w:r w:rsidRPr="00BB11AC">
              <w:rPr>
                <w:rFonts w:ascii="Calibri Light" w:hAnsi="Calibri Light" w:cs="Calibri Light"/>
                <w:b w:val="0"/>
                <w:color w:val="000000" w:themeColor="text1"/>
              </w:rPr>
              <w:t>les formations dispensées</w:t>
            </w:r>
            <w:r w:rsidR="00013CD5" w:rsidRPr="00BB11AC">
              <w:rPr>
                <w:rFonts w:ascii="Calibri Light" w:hAnsi="Calibri Light" w:cs="Calibri Light"/>
                <w:b w:val="0"/>
                <w:color w:val="000000" w:themeColor="text1"/>
              </w:rPr>
              <w:t xml:space="preserve"> à l’attention des membres de jury</w:t>
            </w:r>
            <w:r w:rsidRPr="00BB11AC">
              <w:rPr>
                <w:rFonts w:ascii="Calibri Light" w:hAnsi="Calibri Light" w:cs="Calibri Light"/>
                <w:b w:val="0"/>
                <w:color w:val="000000" w:themeColor="text1"/>
              </w:rPr>
              <w:t> </w:t>
            </w:r>
            <w:r>
              <w:rPr>
                <w:rFonts w:ascii="Calibri Light" w:hAnsi="Calibri Light" w:cs="Calibri Light"/>
                <w:b w:val="0"/>
                <w:color w:val="auto"/>
              </w:rPr>
              <w:t>: hybride, asynchrone…</w:t>
            </w:r>
          </w:p>
          <w:p w:rsidR="007C2825" w:rsidRDefault="007C2825" w:rsidP="00B516F3">
            <w:pPr>
              <w:rPr>
                <w:rFonts w:ascii="Calibri Light" w:hAnsi="Calibri Light" w:cs="Calibri Light"/>
                <w:b w:val="0"/>
                <w:color w:val="auto"/>
              </w:rPr>
            </w:pPr>
          </w:p>
          <w:p w:rsidR="007C2825" w:rsidRPr="007C2825" w:rsidRDefault="007C2825" w:rsidP="00B516F3">
            <w:pPr>
              <w:rPr>
                <w:rFonts w:ascii="Calibri Light" w:hAnsi="Calibri Light" w:cs="Calibri Light"/>
                <w:b w:val="0"/>
                <w:color w:val="auto"/>
              </w:rPr>
            </w:pPr>
            <w:r w:rsidRPr="007C2825">
              <w:rPr>
                <w:rFonts w:ascii="Calibri Light" w:hAnsi="Calibri Light" w:cs="Calibri Light"/>
                <w:b w:val="0"/>
                <w:color w:val="000000" w:themeColor="text1"/>
              </w:rPr>
              <w:t>Un guide des accueils internationaux a été créé, sous forme de site web, pour faciliter la venue et le séjour dans l’institut des scientifiques étrangers</w:t>
            </w:r>
            <w:r w:rsidR="00707FA4">
              <w:rPr>
                <w:rFonts w:ascii="Calibri Light" w:hAnsi="Calibri Light" w:cs="Calibri Light"/>
                <w:b w:val="0"/>
                <w:color w:val="000000" w:themeColor="text1"/>
              </w:rPr>
              <w:t>.</w:t>
            </w:r>
          </w:p>
          <w:p w:rsidR="00A733EF" w:rsidRPr="00C531C8" w:rsidRDefault="00A733EF" w:rsidP="00C531C8">
            <w:pPr>
              <w:ind w:right="-402"/>
              <w:rPr>
                <w:rFonts w:ascii="Calibri Light" w:hAnsi="Calibri Light" w:cs="Calibri Light"/>
              </w:rPr>
            </w:pPr>
          </w:p>
        </w:tc>
        <w:tc>
          <w:tcPr>
            <w:tcW w:w="4404" w:type="dxa"/>
          </w:tcPr>
          <w:p w:rsidR="00A733EF" w:rsidRDefault="002F6165" w:rsidP="002F6165">
            <w:pPr>
              <w:ind w:left="222"/>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3F479D">
              <w:rPr>
                <w:rFonts w:ascii="Calibri Light" w:hAnsi="Calibri Light" w:cs="Calibri Light"/>
                <w:color w:val="auto"/>
              </w:rPr>
              <w:t>A</w:t>
            </w:r>
            <w:r w:rsidR="008867C4" w:rsidRPr="003F479D">
              <w:rPr>
                <w:rFonts w:ascii="Calibri Light" w:hAnsi="Calibri Light" w:cs="Calibri Light"/>
                <w:color w:val="auto"/>
              </w:rPr>
              <w:t xml:space="preserve"> poursuivre : la formation des jurés</w:t>
            </w:r>
            <w:r w:rsidRPr="003F479D">
              <w:rPr>
                <w:rFonts w:ascii="Calibri Light" w:hAnsi="Calibri Light" w:cs="Calibri Light"/>
                <w:color w:val="auto"/>
              </w:rPr>
              <w:t>, notamment sur les thématiques liées à la prévention et la lutte contre les stéréotypes et les biais inconscients.</w:t>
            </w:r>
          </w:p>
          <w:p w:rsidR="007B4C10" w:rsidRDefault="007B4C10" w:rsidP="002F6165">
            <w:pPr>
              <w:ind w:left="222"/>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p>
          <w:p w:rsidR="00BB11AC" w:rsidRDefault="00BB11AC" w:rsidP="002F6165">
            <w:pPr>
              <w:ind w:left="222"/>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r w:rsidRPr="00F75459">
              <w:rPr>
                <w:rFonts w:ascii="Calibri Light" w:hAnsi="Calibri Light" w:cs="Calibri Light"/>
                <w:color w:val="auto"/>
              </w:rPr>
              <w:t>Augmenter le nombre de vidéos présentant les offres d’emploi offertes aux concours.</w:t>
            </w:r>
          </w:p>
          <w:p w:rsidR="007B4C10" w:rsidRPr="009D6E76" w:rsidRDefault="007B4C10" w:rsidP="002F6165">
            <w:pPr>
              <w:ind w:left="222"/>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auto"/>
              </w:rPr>
            </w:pPr>
            <w:bookmarkStart w:id="0" w:name="_GoBack"/>
            <w:bookmarkEnd w:id="0"/>
          </w:p>
        </w:tc>
      </w:tr>
    </w:tbl>
    <w:p w:rsidR="008867C4" w:rsidRPr="009D6E76" w:rsidRDefault="008867C4">
      <w:pPr>
        <w:rPr>
          <w:rFonts w:ascii="Calibri Light" w:hAnsi="Calibri Light" w:cs="Calibri Light"/>
          <w:b/>
          <w:lang w:val="en-US"/>
        </w:rPr>
        <w:sectPr w:rsidR="008867C4" w:rsidRPr="009D6E76" w:rsidSect="008867C4">
          <w:headerReference w:type="default" r:id="rId10"/>
          <w:pgSz w:w="11906" w:h="16838"/>
          <w:pgMar w:top="1417" w:right="1417" w:bottom="1417" w:left="1417" w:header="708" w:footer="708" w:gutter="0"/>
          <w:cols w:space="708"/>
          <w:docGrid w:linePitch="360"/>
        </w:sectPr>
      </w:pPr>
    </w:p>
    <w:p w:rsidR="00A733EF" w:rsidRPr="009D6E76" w:rsidRDefault="00A733EF" w:rsidP="008867C4">
      <w:pPr>
        <w:pStyle w:val="Sansinterligne"/>
        <w:rPr>
          <w:rFonts w:ascii="Calibri Light" w:hAnsi="Calibri Light" w:cs="Calibri Light"/>
          <w:b/>
          <w:lang w:val="en-US"/>
        </w:rPr>
      </w:pPr>
    </w:p>
    <w:p w:rsidR="00A733EF" w:rsidRPr="009D6E76" w:rsidRDefault="00A733EF" w:rsidP="00142642">
      <w:pPr>
        <w:pStyle w:val="Sansinterligne"/>
        <w:jc w:val="center"/>
        <w:rPr>
          <w:rFonts w:ascii="Calibri Light" w:hAnsi="Calibri Light" w:cs="Calibri Light"/>
          <w:b/>
          <w:lang w:val="en-US"/>
        </w:rPr>
      </w:pPr>
    </w:p>
    <w:p w:rsidR="00A733EF" w:rsidRPr="009D6E76" w:rsidRDefault="00A733EF" w:rsidP="00A733EF">
      <w:pPr>
        <w:tabs>
          <w:tab w:val="left" w:pos="2430"/>
        </w:tabs>
        <w:rPr>
          <w:rFonts w:ascii="Calibri Light" w:hAnsi="Calibri Light" w:cs="Calibri Light"/>
          <w:b/>
          <w:smallCaps/>
          <w:sz w:val="28"/>
        </w:rPr>
      </w:pPr>
      <w:r w:rsidRPr="009D6E76">
        <w:rPr>
          <w:rFonts w:ascii="Calibri Light" w:hAnsi="Calibri Light" w:cs="Calibri Light"/>
          <w:b/>
          <w:smallCaps/>
          <w:sz w:val="28"/>
        </w:rPr>
        <w:t>2 – Présentation détaillée</w:t>
      </w:r>
    </w:p>
    <w:p w:rsidR="00142642" w:rsidRPr="009D6E76" w:rsidRDefault="00142642" w:rsidP="00142642">
      <w:pPr>
        <w:pStyle w:val="Sansinterligne"/>
        <w:rPr>
          <w:rFonts w:ascii="Calibri Light" w:hAnsi="Calibri Light" w:cs="Calibri Light"/>
          <w:lang w:val="en-US"/>
        </w:rPr>
      </w:pPr>
    </w:p>
    <w:tbl>
      <w:tblPr>
        <w:tblStyle w:val="Grilledutableau"/>
        <w:tblW w:w="0" w:type="auto"/>
        <w:tblLook w:val="04A0" w:firstRow="1" w:lastRow="0" w:firstColumn="1" w:lastColumn="0" w:noHBand="0" w:noVBand="1"/>
      </w:tblPr>
      <w:tblGrid>
        <w:gridCol w:w="1940"/>
        <w:gridCol w:w="4034"/>
        <w:gridCol w:w="1955"/>
        <w:gridCol w:w="3406"/>
        <w:gridCol w:w="2138"/>
      </w:tblGrid>
      <w:tr w:rsidR="00D14384" w:rsidRPr="009D6E76" w:rsidTr="00975010">
        <w:trPr>
          <w:tblHeader/>
        </w:trPr>
        <w:tc>
          <w:tcPr>
            <w:tcW w:w="1940" w:type="dxa"/>
            <w:tcBorders>
              <w:right w:val="nil"/>
            </w:tcBorders>
            <w:shd w:val="clear" w:color="auto" w:fill="8DB3E2" w:themeFill="text2" w:themeFillTint="66"/>
          </w:tcPr>
          <w:p w:rsidR="00D14384" w:rsidRPr="009D6E76" w:rsidRDefault="00D14384">
            <w:pPr>
              <w:rPr>
                <w:rFonts w:ascii="Calibri Light" w:hAnsi="Calibri Light" w:cs="Calibri Light"/>
              </w:rPr>
            </w:pPr>
            <w:r w:rsidRPr="009D6E76">
              <w:rPr>
                <w:rFonts w:ascii="Calibri Light" w:hAnsi="Calibri Light" w:cs="Calibri Light"/>
              </w:rPr>
              <w:t>Point d’évaluation figurant dans la grille de référence OTMR</w:t>
            </w:r>
          </w:p>
        </w:tc>
        <w:tc>
          <w:tcPr>
            <w:tcW w:w="4034" w:type="dxa"/>
            <w:tcBorders>
              <w:left w:val="nil"/>
              <w:right w:val="nil"/>
            </w:tcBorders>
            <w:shd w:val="clear" w:color="auto" w:fill="8DB3E2" w:themeFill="text2" w:themeFillTint="66"/>
          </w:tcPr>
          <w:p w:rsidR="00D14384" w:rsidRPr="009D6E76" w:rsidRDefault="00D14384">
            <w:pPr>
              <w:rPr>
                <w:rFonts w:ascii="Calibri Light" w:hAnsi="Calibri Light" w:cs="Calibri Light"/>
              </w:rPr>
            </w:pPr>
            <w:r w:rsidRPr="009D6E76">
              <w:rPr>
                <w:rFonts w:ascii="Calibri Light" w:hAnsi="Calibri Light" w:cs="Calibri Light"/>
              </w:rPr>
              <w:t>Etat des lieux au 1</w:t>
            </w:r>
            <w:r w:rsidRPr="009D6E76">
              <w:rPr>
                <w:rFonts w:ascii="Calibri Light" w:hAnsi="Calibri Light" w:cs="Calibri Light"/>
                <w:vertAlign w:val="superscript"/>
              </w:rPr>
              <w:t>er</w:t>
            </w:r>
            <w:r w:rsidRPr="009D6E76">
              <w:rPr>
                <w:rFonts w:ascii="Calibri Light" w:hAnsi="Calibri Light" w:cs="Calibri Light"/>
              </w:rPr>
              <w:t xml:space="preserve"> semestre 2022</w:t>
            </w:r>
          </w:p>
          <w:p w:rsidR="00D14384" w:rsidRPr="009D6E76" w:rsidRDefault="00D14384">
            <w:pPr>
              <w:rPr>
                <w:rFonts w:ascii="Calibri Light" w:hAnsi="Calibri Light" w:cs="Calibri Light"/>
              </w:rPr>
            </w:pPr>
          </w:p>
          <w:p w:rsidR="00D14384" w:rsidRPr="009D6E76" w:rsidRDefault="00D14384">
            <w:pPr>
              <w:rPr>
                <w:rFonts w:ascii="Calibri Light" w:hAnsi="Calibri Light" w:cs="Calibri Light"/>
              </w:rPr>
            </w:pPr>
          </w:p>
        </w:tc>
        <w:tc>
          <w:tcPr>
            <w:tcW w:w="1955" w:type="dxa"/>
            <w:tcBorders>
              <w:left w:val="nil"/>
              <w:right w:val="nil"/>
            </w:tcBorders>
            <w:shd w:val="clear" w:color="auto" w:fill="8DB3E2" w:themeFill="text2" w:themeFillTint="66"/>
          </w:tcPr>
          <w:p w:rsidR="00D14384" w:rsidRPr="009D6E76" w:rsidRDefault="00D14384">
            <w:pPr>
              <w:rPr>
                <w:rFonts w:ascii="Calibri Light" w:hAnsi="Calibri Light" w:cs="Calibri Light"/>
              </w:rPr>
            </w:pPr>
            <w:r w:rsidRPr="009D6E76">
              <w:rPr>
                <w:rFonts w:ascii="Calibri Light" w:hAnsi="Calibri Light" w:cs="Calibri Light"/>
              </w:rPr>
              <w:t>Actions prévues et calendrier</w:t>
            </w:r>
          </w:p>
        </w:tc>
        <w:tc>
          <w:tcPr>
            <w:tcW w:w="3406" w:type="dxa"/>
            <w:tcBorders>
              <w:left w:val="nil"/>
              <w:right w:val="nil"/>
            </w:tcBorders>
            <w:shd w:val="clear" w:color="auto" w:fill="8DB3E2" w:themeFill="text2" w:themeFillTint="66"/>
          </w:tcPr>
          <w:p w:rsidR="00D14384" w:rsidRPr="009D6E76" w:rsidRDefault="00D14384">
            <w:pPr>
              <w:rPr>
                <w:rFonts w:ascii="Calibri Light" w:hAnsi="Calibri Light" w:cs="Calibri Light"/>
              </w:rPr>
            </w:pPr>
            <w:r w:rsidRPr="009D6E76">
              <w:rPr>
                <w:rFonts w:ascii="Calibri Light" w:hAnsi="Calibri Light" w:cs="Calibri Light"/>
              </w:rPr>
              <w:t>cadre réglementaire  et  documents de traçabilité disponibles ou à préparer</w:t>
            </w:r>
          </w:p>
        </w:tc>
        <w:tc>
          <w:tcPr>
            <w:tcW w:w="2127" w:type="dxa"/>
            <w:tcBorders>
              <w:left w:val="nil"/>
            </w:tcBorders>
            <w:shd w:val="clear" w:color="auto" w:fill="8DB3E2" w:themeFill="text2" w:themeFillTint="66"/>
          </w:tcPr>
          <w:p w:rsidR="00D14384" w:rsidRPr="009D6E76" w:rsidRDefault="00D14384">
            <w:pPr>
              <w:rPr>
                <w:rFonts w:ascii="Calibri Light" w:hAnsi="Calibri Light" w:cs="Calibri Light"/>
              </w:rPr>
            </w:pPr>
            <w:r w:rsidRPr="009D6E76">
              <w:rPr>
                <w:rFonts w:ascii="Calibri Light" w:hAnsi="Calibri Light" w:cs="Calibri Light"/>
              </w:rPr>
              <w:t>Observations</w:t>
            </w:r>
          </w:p>
        </w:tc>
      </w:tr>
      <w:tr w:rsidR="00D14384" w:rsidRPr="009D6E76" w:rsidTr="00975010">
        <w:tc>
          <w:tcPr>
            <w:tcW w:w="1940" w:type="dxa"/>
            <w:tcBorders>
              <w:right w:val="nil"/>
            </w:tcBorders>
          </w:tcPr>
          <w:p w:rsidR="00D14384" w:rsidRPr="00EB0A46" w:rsidRDefault="00D14384">
            <w:pPr>
              <w:rPr>
                <w:rFonts w:ascii="Calibri Light" w:hAnsi="Calibri Light" w:cs="Calibri Light"/>
                <w:b/>
                <w:lang w:val="en-US"/>
              </w:rPr>
            </w:pPr>
            <w:r w:rsidRPr="00EB0A46">
              <w:rPr>
                <w:rFonts w:ascii="Calibri Light" w:hAnsi="Calibri Light" w:cs="Calibri Light"/>
                <w:b/>
                <w:lang w:val="en-US"/>
              </w:rPr>
              <w:t>4 - Do we make sufficient use of e-recruitment tools?</w:t>
            </w:r>
          </w:p>
        </w:tc>
        <w:tc>
          <w:tcPr>
            <w:tcW w:w="4034" w:type="dxa"/>
            <w:tcBorders>
              <w:left w:val="nil"/>
              <w:right w:val="nil"/>
            </w:tcBorders>
          </w:tcPr>
          <w:p w:rsidR="00D14384" w:rsidRPr="00BB11AC" w:rsidRDefault="00D14384">
            <w:pPr>
              <w:rPr>
                <w:rFonts w:ascii="Calibri Light" w:hAnsi="Calibri Light" w:cs="Calibri Light"/>
                <w:color w:val="000000" w:themeColor="text1"/>
              </w:rPr>
            </w:pPr>
            <w:r w:rsidRPr="00115834">
              <w:rPr>
                <w:rFonts w:ascii="Calibri Light" w:hAnsi="Calibri Light" w:cs="Calibri Light"/>
              </w:rPr>
              <w:t>La dématérialisation des concours externes et internes de recrutement des personnel</w:t>
            </w:r>
            <w:r w:rsidR="00090164" w:rsidRPr="00115834">
              <w:rPr>
                <w:rFonts w:ascii="Calibri Light" w:hAnsi="Calibri Light" w:cs="Calibri Light"/>
              </w:rPr>
              <w:t>s ingénieurs et techniciens</w:t>
            </w:r>
            <w:r w:rsidRPr="00115834">
              <w:rPr>
                <w:rFonts w:ascii="Calibri Light" w:hAnsi="Calibri Light" w:cs="Calibri Light"/>
              </w:rPr>
              <w:t xml:space="preserve"> </w:t>
            </w:r>
            <w:r w:rsidR="00AE56FE" w:rsidRPr="00115834">
              <w:rPr>
                <w:rFonts w:ascii="Calibri Light" w:hAnsi="Calibri Light" w:cs="Calibri Light"/>
              </w:rPr>
              <w:t>(depuis l’inscription en ligne jusqu’à la diffusion des résultats) est aboutie</w:t>
            </w:r>
            <w:r w:rsidRPr="00115834">
              <w:rPr>
                <w:rFonts w:ascii="Calibri Light" w:hAnsi="Calibri Light" w:cs="Calibri Light"/>
              </w:rPr>
              <w:t>.</w:t>
            </w:r>
            <w:r w:rsidR="00AE56FE" w:rsidRPr="00115834">
              <w:rPr>
                <w:rFonts w:ascii="Calibri Light" w:hAnsi="Calibri Light" w:cs="Calibri Light"/>
              </w:rPr>
              <w:t xml:space="preserve"> </w:t>
            </w:r>
            <w:r w:rsidR="00AE56FE" w:rsidRPr="00BB11AC">
              <w:rPr>
                <w:rFonts w:ascii="Calibri Light" w:hAnsi="Calibri Light" w:cs="Calibri Light"/>
                <w:color w:val="000000" w:themeColor="text1"/>
              </w:rPr>
              <w:t>Elle se poursuit pour d’autres processus de ressources humaines</w:t>
            </w:r>
            <w:r w:rsidR="000F7140" w:rsidRPr="00BB11AC">
              <w:rPr>
                <w:rFonts w:ascii="Calibri Light" w:hAnsi="Calibri Light" w:cs="Calibri Light"/>
                <w:color w:val="000000" w:themeColor="text1"/>
              </w:rPr>
              <w:t xml:space="preserve"> (mobilité)</w:t>
            </w:r>
            <w:r w:rsidR="00AE56FE" w:rsidRPr="00BB11AC">
              <w:rPr>
                <w:rFonts w:ascii="Calibri Light" w:hAnsi="Calibri Light" w:cs="Calibri Light"/>
                <w:color w:val="000000" w:themeColor="text1"/>
              </w:rPr>
              <w:t>.</w:t>
            </w:r>
          </w:p>
          <w:p w:rsidR="00D14384" w:rsidRPr="009D6E76" w:rsidRDefault="00D14384" w:rsidP="000E6D45">
            <w:pPr>
              <w:rPr>
                <w:rFonts w:ascii="Calibri Light" w:hAnsi="Calibri Light" w:cs="Calibri Light"/>
              </w:rPr>
            </w:pPr>
          </w:p>
          <w:p w:rsidR="00D14384" w:rsidRDefault="00D85799" w:rsidP="00D85799">
            <w:pPr>
              <w:rPr>
                <w:rFonts w:ascii="Calibri Light" w:hAnsi="Calibri Light" w:cs="Calibri Light"/>
              </w:rPr>
            </w:pPr>
            <w:r w:rsidRPr="00115834">
              <w:rPr>
                <w:rFonts w:ascii="Calibri Light" w:hAnsi="Calibri Light" w:cs="Calibri Light"/>
              </w:rPr>
              <w:t>Dans le respect de la règlementation en vigueur, l</w:t>
            </w:r>
            <w:r w:rsidR="00090164" w:rsidRPr="00115834">
              <w:rPr>
                <w:rFonts w:ascii="Calibri Light" w:hAnsi="Calibri Light" w:cs="Calibri Light"/>
              </w:rPr>
              <w:t xml:space="preserve">a visioconférence est proposée à l’étape des auditions, notamment </w:t>
            </w:r>
            <w:r w:rsidR="00D14384" w:rsidRPr="00115834">
              <w:rPr>
                <w:rFonts w:ascii="Calibri Light" w:hAnsi="Calibri Light" w:cs="Calibri Light"/>
              </w:rPr>
              <w:t xml:space="preserve">pour </w:t>
            </w:r>
            <w:r w:rsidR="00090164" w:rsidRPr="00115834">
              <w:rPr>
                <w:rFonts w:ascii="Calibri Light" w:hAnsi="Calibri Light" w:cs="Calibri Light"/>
              </w:rPr>
              <w:t>les</w:t>
            </w:r>
            <w:r w:rsidRPr="00115834">
              <w:rPr>
                <w:rFonts w:ascii="Calibri Light" w:hAnsi="Calibri Light" w:cs="Calibri Light"/>
              </w:rPr>
              <w:t xml:space="preserve"> candidates et l</w:t>
            </w:r>
            <w:r w:rsidR="00D14384" w:rsidRPr="00115834">
              <w:rPr>
                <w:rFonts w:ascii="Calibri Light" w:hAnsi="Calibri Light" w:cs="Calibri Light"/>
              </w:rPr>
              <w:t xml:space="preserve">es candidats </w:t>
            </w:r>
            <w:r w:rsidR="00AE56FE" w:rsidRPr="00115834">
              <w:rPr>
                <w:rFonts w:ascii="Calibri Light" w:hAnsi="Calibri Light" w:cs="Calibri Light"/>
              </w:rPr>
              <w:t>résidant</w:t>
            </w:r>
            <w:r w:rsidR="00892B66" w:rsidRPr="00115834">
              <w:rPr>
                <w:rFonts w:ascii="Calibri Light" w:hAnsi="Calibri Light" w:cs="Calibri Light"/>
              </w:rPr>
              <w:t xml:space="preserve"> à l’étranger (</w:t>
            </w:r>
            <w:r w:rsidR="00D14384" w:rsidRPr="00115834">
              <w:rPr>
                <w:rFonts w:ascii="Calibri Light" w:hAnsi="Calibri Light" w:cs="Calibri Light"/>
              </w:rPr>
              <w:t>et dans les DOM-TOM)</w:t>
            </w:r>
            <w:r w:rsidR="004029C3" w:rsidRPr="00115834">
              <w:rPr>
                <w:rFonts w:ascii="Calibri Light" w:hAnsi="Calibri Light" w:cs="Calibri Light"/>
              </w:rPr>
              <w:t>, en respectant des prérequis stricts (connexion continue et sécurisée…)</w:t>
            </w:r>
            <w:r w:rsidR="00D14384" w:rsidRPr="00115834">
              <w:rPr>
                <w:rFonts w:ascii="Calibri Light" w:hAnsi="Calibri Light" w:cs="Calibri Light"/>
              </w:rPr>
              <w:t>.</w:t>
            </w:r>
          </w:p>
          <w:p w:rsidR="000F7140" w:rsidRDefault="000F7140" w:rsidP="00D85799">
            <w:pPr>
              <w:rPr>
                <w:rFonts w:ascii="Calibri Light" w:hAnsi="Calibri Light" w:cs="Calibri Light"/>
              </w:rPr>
            </w:pPr>
          </w:p>
          <w:p w:rsidR="000F7140" w:rsidRPr="009D6E76" w:rsidRDefault="00BB11AC" w:rsidP="00D85799">
            <w:pPr>
              <w:rPr>
                <w:rFonts w:ascii="Calibri Light" w:hAnsi="Calibri Light" w:cs="Calibri Light"/>
              </w:rPr>
            </w:pPr>
            <w:r>
              <w:rPr>
                <w:rFonts w:ascii="Calibri Light" w:hAnsi="Calibri Light" w:cs="Calibri Light"/>
                <w:color w:val="000000" w:themeColor="text1"/>
              </w:rPr>
              <w:t>Un</w:t>
            </w:r>
            <w:r w:rsidRPr="00F75459">
              <w:rPr>
                <w:rFonts w:ascii="Calibri Light" w:hAnsi="Calibri Light" w:cs="Calibri Light"/>
                <w:color w:val="000000" w:themeColor="text1"/>
              </w:rPr>
              <w:t xml:space="preserve"> guide des accueils internationaux</w:t>
            </w:r>
            <w:r>
              <w:rPr>
                <w:rFonts w:ascii="Calibri Light" w:hAnsi="Calibri Light" w:cs="Calibri Light"/>
                <w:color w:val="000000" w:themeColor="text1"/>
              </w:rPr>
              <w:t xml:space="preserve"> a été créé</w:t>
            </w:r>
            <w:r w:rsidRPr="00F75459">
              <w:rPr>
                <w:rFonts w:ascii="Calibri Light" w:hAnsi="Calibri Light" w:cs="Calibri Light"/>
                <w:color w:val="000000" w:themeColor="text1"/>
              </w:rPr>
              <w:t>, sous forme de site web, pour faciliter la venue et le séjour dans l’institut des scientifiques étrangers</w:t>
            </w:r>
          </w:p>
        </w:tc>
        <w:tc>
          <w:tcPr>
            <w:tcW w:w="1955" w:type="dxa"/>
            <w:tcBorders>
              <w:left w:val="nil"/>
              <w:right w:val="nil"/>
            </w:tcBorders>
          </w:tcPr>
          <w:p w:rsidR="00D14384" w:rsidRPr="009D6E76" w:rsidRDefault="00D14384" w:rsidP="00DD7481">
            <w:pPr>
              <w:rPr>
                <w:rFonts w:ascii="Calibri Light" w:hAnsi="Calibri Light" w:cs="Calibri Light"/>
              </w:rPr>
            </w:pPr>
          </w:p>
        </w:tc>
        <w:tc>
          <w:tcPr>
            <w:tcW w:w="3406" w:type="dxa"/>
            <w:tcBorders>
              <w:left w:val="nil"/>
              <w:right w:val="nil"/>
            </w:tcBorders>
          </w:tcPr>
          <w:p w:rsidR="00D14384" w:rsidRPr="009D6E76" w:rsidRDefault="00D14384">
            <w:pPr>
              <w:rPr>
                <w:rFonts w:ascii="Calibri Light" w:hAnsi="Calibri Light" w:cs="Calibri Light"/>
              </w:rPr>
            </w:pPr>
            <w:r w:rsidRPr="009D6E76">
              <w:rPr>
                <w:rFonts w:ascii="Calibri Light" w:hAnsi="Calibri Light" w:cs="Calibri Light"/>
              </w:rPr>
              <w:t>Décret N° 83-1260 du 30 décembre 1983 –art. 236-1 sur le déroulement des phases de concours.</w:t>
            </w:r>
          </w:p>
          <w:p w:rsidR="00D14384" w:rsidRPr="009D6E76" w:rsidRDefault="00D14384">
            <w:pPr>
              <w:rPr>
                <w:rFonts w:ascii="Calibri Light" w:hAnsi="Calibri Light" w:cs="Calibri Light"/>
              </w:rPr>
            </w:pPr>
          </w:p>
          <w:p w:rsidR="00D14384" w:rsidRPr="009D6E76" w:rsidRDefault="00D14384">
            <w:pPr>
              <w:rPr>
                <w:rFonts w:ascii="Calibri Light" w:hAnsi="Calibri Light" w:cs="Calibri Light"/>
              </w:rPr>
            </w:pPr>
            <w:r w:rsidRPr="009D6E76">
              <w:rPr>
                <w:rFonts w:ascii="Calibri Light" w:hAnsi="Calibri Light" w:cs="Calibri Light"/>
              </w:rPr>
              <w:t>Arrêté du 26 juin 2002 relatif aux modalités d'organisation des concours de recrutement d'ingénieurs et de personnels techniques de la recherche à l'Institut national de recherche pour l'agriculture, l'alimentation et l'environnement.</w:t>
            </w:r>
          </w:p>
          <w:p w:rsidR="00D14384" w:rsidRPr="009D6E76" w:rsidRDefault="00D14384">
            <w:pPr>
              <w:rPr>
                <w:rFonts w:ascii="Calibri Light" w:hAnsi="Calibri Light" w:cs="Calibri Light"/>
              </w:rPr>
            </w:pPr>
          </w:p>
          <w:p w:rsidR="00D85799" w:rsidRPr="006F32AC" w:rsidRDefault="00D85799" w:rsidP="00D85799">
            <w:pPr>
              <w:rPr>
                <w:rFonts w:ascii="Calibri Light" w:hAnsi="Calibri Light" w:cs="Calibri Light"/>
              </w:rPr>
            </w:pPr>
            <w:r w:rsidRPr="006F32AC">
              <w:rPr>
                <w:rFonts w:ascii="Calibri Light" w:hAnsi="Calibri Light" w:cs="Calibri Light"/>
              </w:rPr>
              <w:t>Guides d’utilisation de la plateforme informatique utilisée dans le cadre de la dématérialisation.</w:t>
            </w:r>
          </w:p>
          <w:p w:rsidR="00D85799" w:rsidRPr="006F32AC" w:rsidRDefault="00D85799" w:rsidP="00D85799">
            <w:pPr>
              <w:rPr>
                <w:rFonts w:ascii="Calibri Light" w:hAnsi="Calibri Light" w:cs="Calibri Light"/>
                <w:sz w:val="16"/>
                <w:szCs w:val="16"/>
              </w:rPr>
            </w:pPr>
          </w:p>
          <w:p w:rsidR="00D85799" w:rsidRPr="006F32AC" w:rsidRDefault="00D85799" w:rsidP="00D85799">
            <w:pPr>
              <w:rPr>
                <w:rFonts w:ascii="Calibri Light" w:hAnsi="Calibri Light" w:cs="Calibri Light"/>
              </w:rPr>
            </w:pPr>
            <w:r w:rsidRPr="006F32AC">
              <w:rPr>
                <w:rFonts w:ascii="Calibri Light" w:hAnsi="Calibri Light" w:cs="Calibri Light"/>
              </w:rPr>
              <w:t>Guides à destination des candidates et des candidats présentant l’inscription en ligne.</w:t>
            </w:r>
          </w:p>
          <w:p w:rsidR="00D14384" w:rsidRPr="009D6E76" w:rsidRDefault="00D14384">
            <w:pPr>
              <w:rPr>
                <w:rFonts w:ascii="Calibri Light" w:hAnsi="Calibri Light" w:cs="Calibri Light"/>
              </w:rPr>
            </w:pPr>
          </w:p>
        </w:tc>
        <w:tc>
          <w:tcPr>
            <w:tcW w:w="2127" w:type="dxa"/>
            <w:tcBorders>
              <w:left w:val="nil"/>
            </w:tcBorders>
          </w:tcPr>
          <w:p w:rsidR="00D14384" w:rsidRPr="009D6E76" w:rsidRDefault="00090164" w:rsidP="00D14384">
            <w:pPr>
              <w:rPr>
                <w:rFonts w:ascii="Calibri Light" w:hAnsi="Calibri Light" w:cs="Calibri Light"/>
              </w:rPr>
            </w:pPr>
            <w:r w:rsidRPr="009D6E76">
              <w:rPr>
                <w:rFonts w:ascii="Calibri Light" w:hAnsi="Calibri Light" w:cs="Calibri Light"/>
              </w:rPr>
              <w:t>La dématérialisation des concours</w:t>
            </w:r>
            <w:r w:rsidR="00D14384" w:rsidRPr="009D6E76">
              <w:rPr>
                <w:rFonts w:ascii="Calibri Light" w:hAnsi="Calibri Light" w:cs="Calibri Light"/>
              </w:rPr>
              <w:t xml:space="preserve"> facilite la procédure de recrutement à toutes les étapes des concours pour les parties pre</w:t>
            </w:r>
            <w:r w:rsidR="002763A4" w:rsidRPr="009D6E76">
              <w:rPr>
                <w:rFonts w:ascii="Calibri Light" w:hAnsi="Calibri Light" w:cs="Calibri Light"/>
              </w:rPr>
              <w:t xml:space="preserve">nantes du concours : candidates et candidats, </w:t>
            </w:r>
            <w:r w:rsidR="00D14384" w:rsidRPr="009D6E76">
              <w:rPr>
                <w:rFonts w:ascii="Calibri Light" w:hAnsi="Calibri Light" w:cs="Calibri Light"/>
              </w:rPr>
              <w:t>membres de jury et membres de l’administration.</w:t>
            </w:r>
          </w:p>
          <w:p w:rsidR="00D14384" w:rsidRPr="009D6E76" w:rsidRDefault="00D14384" w:rsidP="007211B8">
            <w:pPr>
              <w:rPr>
                <w:rFonts w:ascii="Calibri Light" w:hAnsi="Calibri Light" w:cs="Calibri Light"/>
              </w:rPr>
            </w:pPr>
          </w:p>
        </w:tc>
      </w:tr>
      <w:tr w:rsidR="00D14384" w:rsidRPr="009D6E76" w:rsidTr="00975010">
        <w:tc>
          <w:tcPr>
            <w:tcW w:w="1940" w:type="dxa"/>
            <w:tcBorders>
              <w:right w:val="nil"/>
            </w:tcBorders>
          </w:tcPr>
          <w:p w:rsidR="00D14384" w:rsidRPr="00EB0A46" w:rsidRDefault="00D14384" w:rsidP="00B57523">
            <w:pPr>
              <w:rPr>
                <w:rFonts w:ascii="Calibri Light" w:hAnsi="Calibri Light" w:cs="Calibri Light"/>
                <w:b/>
                <w:lang w:val="en-US"/>
              </w:rPr>
            </w:pPr>
            <w:r w:rsidRPr="00EB0A46">
              <w:rPr>
                <w:rFonts w:ascii="Calibri Light" w:hAnsi="Calibri Light" w:cs="Calibri Light"/>
                <w:b/>
                <w:lang w:val="en-US"/>
              </w:rPr>
              <w:t>12 - Do we include in the job advertisement references/links to all the elements foreseen in chapter 4.4.1 in the toolkit?</w:t>
            </w:r>
          </w:p>
        </w:tc>
        <w:tc>
          <w:tcPr>
            <w:tcW w:w="4034" w:type="dxa"/>
            <w:tcBorders>
              <w:left w:val="nil"/>
              <w:right w:val="nil"/>
            </w:tcBorders>
          </w:tcPr>
          <w:p w:rsidR="00D14384" w:rsidRPr="009D6E76" w:rsidRDefault="00D14384">
            <w:pPr>
              <w:rPr>
                <w:rFonts w:ascii="Calibri Light" w:hAnsi="Calibri Light" w:cs="Calibri Light"/>
              </w:rPr>
            </w:pPr>
            <w:r w:rsidRPr="009D6E76">
              <w:rPr>
                <w:rFonts w:ascii="Calibri Light" w:hAnsi="Calibri Light" w:cs="Calibri Light"/>
              </w:rPr>
              <w:t xml:space="preserve">Chaque poste ouvert au recrutement fait l’objet d’une fiche de profil accessible aux candidates et aux candidats sur le site internet INRAE Jobs apportant </w:t>
            </w:r>
            <w:proofErr w:type="gramStart"/>
            <w:r w:rsidRPr="009D6E76">
              <w:rPr>
                <w:rFonts w:ascii="Calibri Light" w:hAnsi="Calibri Light" w:cs="Calibri Light"/>
              </w:rPr>
              <w:t>des informations sur</w:t>
            </w:r>
            <w:proofErr w:type="gramEnd"/>
            <w:r w:rsidRPr="009D6E76">
              <w:rPr>
                <w:rFonts w:ascii="Calibri Light" w:hAnsi="Calibri Light" w:cs="Calibri Light"/>
              </w:rPr>
              <w:t xml:space="preserve"> :</w:t>
            </w:r>
            <w:r w:rsidR="00F60384" w:rsidRPr="009D6E76">
              <w:rPr>
                <w:rFonts w:ascii="Calibri Light" w:hAnsi="Calibri Light" w:cs="Calibri Light"/>
              </w:rPr>
              <w:t xml:space="preserve"> </w:t>
            </w:r>
            <w:r w:rsidR="00BB11AC">
              <w:rPr>
                <w:rFonts w:ascii="Calibri Light" w:hAnsi="Calibri Light" w:cs="Calibri Light"/>
              </w:rPr>
              <w:t>l’intitulé de l’emploi</w:t>
            </w:r>
            <w:r w:rsidRPr="009D6E76">
              <w:rPr>
                <w:rFonts w:ascii="Calibri Light" w:hAnsi="Calibri Light" w:cs="Calibri Light"/>
              </w:rPr>
              <w:t xml:space="preserve">, l’environnement </w:t>
            </w:r>
            <w:r w:rsidR="00247CCD" w:rsidRPr="00BB11AC">
              <w:rPr>
                <w:rFonts w:ascii="Calibri Light" w:hAnsi="Calibri Light" w:cs="Calibri Light"/>
              </w:rPr>
              <w:t>de travail</w:t>
            </w:r>
            <w:r w:rsidRPr="009D6E76">
              <w:rPr>
                <w:rFonts w:ascii="Calibri Light" w:hAnsi="Calibri Light" w:cs="Calibri Light"/>
              </w:rPr>
              <w:t>, les activités, le diplôme règlementaire exigé, la formation</w:t>
            </w:r>
            <w:r w:rsidR="00247CCD">
              <w:rPr>
                <w:rFonts w:ascii="Calibri Light" w:hAnsi="Calibri Light" w:cs="Calibri Light"/>
              </w:rPr>
              <w:t>; les compétences</w:t>
            </w:r>
            <w:r w:rsidRPr="009D6E76">
              <w:rPr>
                <w:rFonts w:ascii="Calibri Light" w:hAnsi="Calibri Light" w:cs="Calibri Light"/>
              </w:rPr>
              <w:t xml:space="preserve"> et l’expérience professionnelle souhaitées.</w:t>
            </w:r>
          </w:p>
          <w:p w:rsidR="00D14384" w:rsidRPr="009D6E76" w:rsidRDefault="00D14384">
            <w:pPr>
              <w:rPr>
                <w:rFonts w:ascii="Calibri Light" w:hAnsi="Calibri Light" w:cs="Calibri Light"/>
              </w:rPr>
            </w:pPr>
            <w:r w:rsidRPr="009D6E76">
              <w:rPr>
                <w:rFonts w:ascii="Calibri Light" w:hAnsi="Calibri Light" w:cs="Calibri Light"/>
              </w:rPr>
              <w:t xml:space="preserve">Les coordonnées de la personne à contacter pour obtenir des renseignements sur le poste </w:t>
            </w:r>
            <w:r w:rsidR="00247CCD" w:rsidRPr="00BB11AC">
              <w:rPr>
                <w:rFonts w:ascii="Calibri Light" w:hAnsi="Calibri Light" w:cs="Calibri Light"/>
              </w:rPr>
              <w:t xml:space="preserve">et les informations sur la qualité de vie à INRAE </w:t>
            </w:r>
            <w:r w:rsidRPr="00BB11AC">
              <w:rPr>
                <w:rFonts w:ascii="Calibri Light" w:hAnsi="Calibri Light" w:cs="Calibri Light"/>
              </w:rPr>
              <w:t>sont également mentionnées.</w:t>
            </w:r>
          </w:p>
          <w:p w:rsidR="00D14384" w:rsidRPr="009D6E76" w:rsidRDefault="00D14384">
            <w:pPr>
              <w:rPr>
                <w:rFonts w:ascii="Calibri Light" w:hAnsi="Calibri Light" w:cs="Calibri Light"/>
              </w:rPr>
            </w:pPr>
            <w:r w:rsidRPr="009D6E76">
              <w:rPr>
                <w:rFonts w:ascii="Calibri Light" w:hAnsi="Calibri Light" w:cs="Calibri Light"/>
              </w:rPr>
              <w:t xml:space="preserve">Des informations sur les dates d’ouverture et de clôture de la campagne de recrutement, le nombre de postes offerts, la localisation géographique du </w:t>
            </w:r>
            <w:proofErr w:type="gramStart"/>
            <w:r w:rsidRPr="009D6E76">
              <w:rPr>
                <w:rFonts w:ascii="Calibri Light" w:hAnsi="Calibri Light" w:cs="Calibri Light"/>
              </w:rPr>
              <w:t>poste,…</w:t>
            </w:r>
            <w:proofErr w:type="gramEnd"/>
            <w:r w:rsidRPr="009D6E76">
              <w:rPr>
                <w:rFonts w:ascii="Calibri Light" w:hAnsi="Calibri Light" w:cs="Calibri Light"/>
              </w:rPr>
              <w:t xml:space="preserve"> sont accessibles sur le site internet INRAE Jobs. </w:t>
            </w:r>
          </w:p>
          <w:p w:rsidR="00D14384" w:rsidRPr="009D6E76" w:rsidRDefault="00D14384">
            <w:pPr>
              <w:rPr>
                <w:rFonts w:ascii="Calibri Light" w:hAnsi="Calibri Light" w:cs="Calibri Light"/>
              </w:rPr>
            </w:pPr>
            <w:r w:rsidRPr="009D6E76">
              <w:rPr>
                <w:rFonts w:ascii="Calibri Light" w:hAnsi="Calibri Light" w:cs="Calibri Light"/>
              </w:rPr>
              <w:t>Le guide à l’usage des candidates et des candidats donne des précisions sur le déroulement des concours et les critères d’évaluation.</w:t>
            </w:r>
          </w:p>
          <w:p w:rsidR="00D14384" w:rsidRPr="009D6E76" w:rsidRDefault="00D14384">
            <w:pPr>
              <w:rPr>
                <w:rFonts w:ascii="Calibri Light" w:hAnsi="Calibri Light" w:cs="Calibri Light"/>
              </w:rPr>
            </w:pP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D14384" w:rsidRPr="009D6E76" w:rsidRDefault="00D14384" w:rsidP="007211B8">
            <w:pPr>
              <w:rPr>
                <w:rFonts w:ascii="Calibri Light" w:hAnsi="Calibri Light" w:cs="Calibri Light"/>
              </w:rPr>
            </w:pPr>
          </w:p>
        </w:tc>
        <w:tc>
          <w:tcPr>
            <w:tcW w:w="2127" w:type="dxa"/>
            <w:tcBorders>
              <w:left w:val="nil"/>
            </w:tcBorders>
          </w:tcPr>
          <w:p w:rsidR="00D14384" w:rsidRPr="00BB11AC" w:rsidRDefault="007B4C10" w:rsidP="00D14384">
            <w:pPr>
              <w:rPr>
                <w:rFonts w:ascii="Calibri Light" w:hAnsi="Calibri Light" w:cs="Calibri Light"/>
              </w:rPr>
            </w:pPr>
            <w:r w:rsidRPr="00BB11AC">
              <w:rPr>
                <w:rFonts w:ascii="Calibri Light" w:hAnsi="Calibri Light" w:cs="Calibri Light"/>
              </w:rPr>
              <w:t>Les fiches profil</w:t>
            </w:r>
            <w:r w:rsidR="00D14384" w:rsidRPr="00BB11AC">
              <w:rPr>
                <w:rFonts w:ascii="Calibri Light" w:hAnsi="Calibri Light" w:cs="Calibri Light"/>
              </w:rPr>
              <w:t xml:space="preserve"> sont rédigées uniquement en français.</w:t>
            </w:r>
          </w:p>
          <w:p w:rsidR="00D14384" w:rsidRPr="00247CCD" w:rsidRDefault="00D14384" w:rsidP="00D14384">
            <w:pPr>
              <w:rPr>
                <w:rFonts w:ascii="Calibri Light" w:hAnsi="Calibri Light" w:cs="Calibri Light"/>
                <w:strike/>
              </w:rPr>
            </w:pPr>
          </w:p>
        </w:tc>
      </w:tr>
      <w:tr w:rsidR="00D14384" w:rsidRPr="009D6E76" w:rsidTr="00975010">
        <w:tc>
          <w:tcPr>
            <w:tcW w:w="1940" w:type="dxa"/>
            <w:tcBorders>
              <w:right w:val="nil"/>
            </w:tcBorders>
          </w:tcPr>
          <w:p w:rsidR="00D14384" w:rsidRPr="009D6E76" w:rsidRDefault="00D14384" w:rsidP="00B57523">
            <w:pPr>
              <w:rPr>
                <w:rFonts w:ascii="Calibri Light" w:hAnsi="Calibri Light" w:cs="Calibri Light"/>
                <w:lang w:val="en-US"/>
              </w:rPr>
            </w:pPr>
            <w:r w:rsidRPr="00EB0A46">
              <w:rPr>
                <w:rFonts w:ascii="Calibri Light" w:hAnsi="Calibri Light" w:cs="Calibri Light"/>
                <w:b/>
                <w:lang w:val="en-US"/>
              </w:rPr>
              <w:t>15 – Do we keep the administrative burden to a</w:t>
            </w:r>
            <w:r w:rsidRPr="009D6E76">
              <w:rPr>
                <w:rFonts w:ascii="Calibri Light" w:hAnsi="Calibri Light" w:cs="Calibri Light"/>
                <w:lang w:val="en-US"/>
              </w:rPr>
              <w:t xml:space="preserve"> </w:t>
            </w:r>
            <w:r w:rsidRPr="00EB0A46">
              <w:rPr>
                <w:rFonts w:ascii="Calibri Light" w:hAnsi="Calibri Light" w:cs="Calibri Light"/>
                <w:b/>
                <w:lang w:val="en-US"/>
              </w:rPr>
              <w:t>minimum for the candidate?</w:t>
            </w:r>
            <w:r w:rsidRPr="009D6E76">
              <w:rPr>
                <w:rFonts w:ascii="Calibri Light" w:hAnsi="Calibri Light" w:cs="Calibri Light"/>
                <w:lang w:val="en-US"/>
              </w:rPr>
              <w:t xml:space="preserve"> </w:t>
            </w:r>
          </w:p>
        </w:tc>
        <w:tc>
          <w:tcPr>
            <w:tcW w:w="4034" w:type="dxa"/>
            <w:tcBorders>
              <w:left w:val="nil"/>
              <w:right w:val="nil"/>
            </w:tcBorders>
          </w:tcPr>
          <w:p w:rsidR="00BB11AC" w:rsidRDefault="00BB11AC" w:rsidP="00BB11AC">
            <w:pPr>
              <w:rPr>
                <w:rFonts w:ascii="Calibri Light" w:hAnsi="Calibri Light" w:cs="Calibri Light"/>
              </w:rPr>
            </w:pPr>
            <w:r>
              <w:rPr>
                <w:rFonts w:ascii="Calibri Light" w:hAnsi="Calibri Light" w:cs="Calibri Light"/>
              </w:rPr>
              <w:t>L</w:t>
            </w:r>
            <w:r w:rsidRPr="006F32AC">
              <w:rPr>
                <w:rFonts w:ascii="Calibri Light" w:hAnsi="Calibri Light" w:cs="Calibri Light"/>
              </w:rPr>
              <w:t>es candidates et les candidats doivent uniquement fournir la copie de leur diplôme</w:t>
            </w:r>
            <w:r>
              <w:rPr>
                <w:rFonts w:ascii="Calibri Light" w:hAnsi="Calibri Light" w:cs="Calibri Light"/>
              </w:rPr>
              <w:t>.</w:t>
            </w:r>
          </w:p>
          <w:p w:rsidR="00BB11AC" w:rsidRDefault="00BB11AC" w:rsidP="00BB11AC">
            <w:pPr>
              <w:rPr>
                <w:rFonts w:ascii="Calibri Light" w:hAnsi="Calibri Light" w:cs="Calibri Light"/>
              </w:rPr>
            </w:pPr>
          </w:p>
          <w:p w:rsidR="00BB11AC" w:rsidRDefault="00BB11AC" w:rsidP="00BB11AC">
            <w:pPr>
              <w:rPr>
                <w:rFonts w:ascii="Calibri Light" w:hAnsi="Calibri Light" w:cs="Calibri Light"/>
              </w:rPr>
            </w:pPr>
            <w:r>
              <w:rPr>
                <w:rFonts w:ascii="Calibri Light" w:hAnsi="Calibri Light" w:cs="Calibri Light"/>
              </w:rPr>
              <w:t>A défaut, ils devront compléter</w:t>
            </w:r>
            <w:r w:rsidRPr="00F75459">
              <w:rPr>
                <w:rFonts w:ascii="Calibri Light" w:hAnsi="Calibri Light" w:cs="Calibri Light"/>
              </w:rPr>
              <w:t xml:space="preserve"> une demande d’équivalence s’ils ne sont pas titulaires d’un des titres ou diplômes requis. Cette demande est examinée par une commission interministérielle. </w:t>
            </w:r>
          </w:p>
          <w:p w:rsidR="00BB11AC" w:rsidRDefault="00BB11AC" w:rsidP="00BB11AC">
            <w:pPr>
              <w:rPr>
                <w:rFonts w:ascii="Calibri Light" w:hAnsi="Calibri Light" w:cs="Calibri Light"/>
              </w:rPr>
            </w:pPr>
          </w:p>
          <w:p w:rsidR="00D14384" w:rsidRDefault="00BB11AC" w:rsidP="00BB11AC">
            <w:pPr>
              <w:rPr>
                <w:rFonts w:ascii="Calibri Light" w:hAnsi="Calibri Light" w:cs="Calibri Light"/>
              </w:rPr>
            </w:pPr>
            <w:r w:rsidRPr="00F75459">
              <w:rPr>
                <w:rFonts w:ascii="Calibri Light" w:hAnsi="Calibri Light" w:cs="Calibri Light"/>
              </w:rPr>
              <w:t xml:space="preserve">Les </w:t>
            </w:r>
            <w:r>
              <w:rPr>
                <w:rFonts w:ascii="Calibri Light" w:hAnsi="Calibri Light" w:cs="Calibri Light"/>
              </w:rPr>
              <w:t>documents rédigés dans une</w:t>
            </w:r>
            <w:r w:rsidRPr="00F75459">
              <w:rPr>
                <w:rFonts w:ascii="Calibri Light" w:hAnsi="Calibri Light" w:cs="Calibri Light"/>
              </w:rPr>
              <w:t xml:space="preserve"> langue </w:t>
            </w:r>
            <w:r>
              <w:rPr>
                <w:rFonts w:ascii="Calibri Light" w:hAnsi="Calibri Light" w:cs="Calibri Light"/>
              </w:rPr>
              <w:t>autre que le français ou l’anglais</w:t>
            </w:r>
            <w:r w:rsidRPr="00F75459">
              <w:rPr>
                <w:rFonts w:ascii="Calibri Light" w:hAnsi="Calibri Light" w:cs="Calibri Light"/>
              </w:rPr>
              <w:t xml:space="preserve"> doivent </w:t>
            </w:r>
            <w:r>
              <w:rPr>
                <w:rFonts w:ascii="Calibri Light" w:hAnsi="Calibri Light" w:cs="Calibri Light"/>
              </w:rPr>
              <w:t xml:space="preserve">être traduits en </w:t>
            </w:r>
            <w:r w:rsidRPr="00F75459">
              <w:rPr>
                <w:rFonts w:ascii="Calibri Light" w:hAnsi="Calibri Light" w:cs="Calibri Light"/>
              </w:rPr>
              <w:t>français par un traducteur</w:t>
            </w:r>
            <w:r>
              <w:rPr>
                <w:rFonts w:ascii="Calibri Light" w:hAnsi="Calibri Light" w:cs="Calibri Light"/>
              </w:rPr>
              <w:t xml:space="preserve"> assermenté.</w:t>
            </w:r>
          </w:p>
          <w:p w:rsidR="00BB11AC" w:rsidRPr="009D6E76" w:rsidRDefault="00BB11AC" w:rsidP="00BB11AC">
            <w:pPr>
              <w:rPr>
                <w:rFonts w:ascii="Calibri Light" w:hAnsi="Calibri Light" w:cs="Calibri Light"/>
              </w:rPr>
            </w:pPr>
          </w:p>
        </w:tc>
        <w:tc>
          <w:tcPr>
            <w:tcW w:w="1955" w:type="dxa"/>
            <w:tcBorders>
              <w:left w:val="nil"/>
              <w:right w:val="nil"/>
            </w:tcBorders>
          </w:tcPr>
          <w:p w:rsidR="00D14384" w:rsidRPr="009D6E76" w:rsidRDefault="00D14384">
            <w:pPr>
              <w:rPr>
                <w:rFonts w:ascii="Calibri Light" w:hAnsi="Calibri Light" w:cs="Calibri Light"/>
              </w:rPr>
            </w:pPr>
            <w:r w:rsidRPr="009D6E76">
              <w:rPr>
                <w:rFonts w:ascii="Calibri Light" w:hAnsi="Calibri Light" w:cs="Calibri Light"/>
              </w:rPr>
              <w:t xml:space="preserve"> </w:t>
            </w:r>
          </w:p>
        </w:tc>
        <w:tc>
          <w:tcPr>
            <w:tcW w:w="3406" w:type="dxa"/>
            <w:tcBorders>
              <w:left w:val="nil"/>
              <w:right w:val="nil"/>
            </w:tcBorders>
          </w:tcPr>
          <w:p w:rsidR="00D14384" w:rsidRPr="009D6E76" w:rsidRDefault="00D14384">
            <w:pPr>
              <w:rPr>
                <w:rFonts w:ascii="Calibri Light" w:hAnsi="Calibri Light" w:cs="Calibri Light"/>
              </w:rPr>
            </w:pPr>
            <w:r w:rsidRPr="009D6E76">
              <w:rPr>
                <w:rFonts w:ascii="Calibri Light" w:hAnsi="Calibri Light" w:cs="Calibri Light"/>
              </w:rPr>
              <w:t>La liste des diplômes requis pour l’accès aux différents corps est précisée dans le guide destiné aux candidates et aux candidats.</w:t>
            </w:r>
          </w:p>
          <w:p w:rsidR="00D14384" w:rsidRPr="009D6E76" w:rsidRDefault="00D14384">
            <w:pPr>
              <w:rPr>
                <w:rFonts w:ascii="Calibri Light" w:hAnsi="Calibri Light" w:cs="Calibri Light"/>
              </w:rPr>
            </w:pPr>
          </w:p>
          <w:p w:rsidR="00D14384" w:rsidRPr="009D6E76" w:rsidRDefault="00D14384" w:rsidP="00CA1B0D">
            <w:pPr>
              <w:rPr>
                <w:rFonts w:ascii="Calibri Light" w:hAnsi="Calibri Light" w:cs="Calibri Light"/>
              </w:rPr>
            </w:pPr>
            <w:r w:rsidRPr="009D6E76">
              <w:rPr>
                <w:rFonts w:ascii="Calibri Light" w:hAnsi="Calibri Light" w:cs="Calibri Light"/>
              </w:rPr>
              <w:t>Une nouvelle version de ce guide plus explicite sur les demandes  d’équivalence requises a été rédigée.</w:t>
            </w:r>
          </w:p>
        </w:tc>
        <w:tc>
          <w:tcPr>
            <w:tcW w:w="2127" w:type="dxa"/>
            <w:tcBorders>
              <w:left w:val="nil"/>
            </w:tcBorders>
          </w:tcPr>
          <w:p w:rsidR="00D14384" w:rsidRPr="009D6E76" w:rsidRDefault="00D14384" w:rsidP="00BB11AC">
            <w:pPr>
              <w:rPr>
                <w:rFonts w:ascii="Calibri Light" w:hAnsi="Calibri Light" w:cs="Calibri Light"/>
              </w:rPr>
            </w:pPr>
            <w:r w:rsidRPr="009D6E76">
              <w:rPr>
                <w:rFonts w:ascii="Calibri Light" w:hAnsi="Calibri Light" w:cs="Calibri Light"/>
              </w:rPr>
              <w:t>Le guide destiné aux candidates et aux candidats n’est disponible qu’en français.</w:t>
            </w:r>
          </w:p>
        </w:tc>
      </w:tr>
      <w:tr w:rsidR="00D14384" w:rsidRPr="009D6E76" w:rsidTr="00975010">
        <w:tc>
          <w:tcPr>
            <w:tcW w:w="1940" w:type="dxa"/>
            <w:tcBorders>
              <w:right w:val="nil"/>
            </w:tcBorders>
          </w:tcPr>
          <w:p w:rsidR="00D14384" w:rsidRPr="00EB0A46" w:rsidRDefault="00D14384">
            <w:pPr>
              <w:rPr>
                <w:rFonts w:ascii="Calibri Light" w:hAnsi="Calibri Light" w:cs="Calibri Light"/>
                <w:b/>
                <w:lang w:val="en-US"/>
              </w:rPr>
            </w:pPr>
            <w:r w:rsidRPr="00EB0A46">
              <w:rPr>
                <w:rFonts w:ascii="Calibri Light" w:hAnsi="Calibri Light" w:cs="Calibri Light"/>
                <w:b/>
                <w:lang w:val="en-US"/>
              </w:rPr>
              <w:t>16 – Do we have clear rules governing the appointment of selection committees?</w:t>
            </w:r>
          </w:p>
        </w:tc>
        <w:tc>
          <w:tcPr>
            <w:tcW w:w="4034" w:type="dxa"/>
            <w:tcBorders>
              <w:left w:val="nil"/>
              <w:right w:val="nil"/>
            </w:tcBorders>
          </w:tcPr>
          <w:p w:rsidR="00D14384" w:rsidRPr="009D6E76" w:rsidRDefault="00D14384">
            <w:pPr>
              <w:rPr>
                <w:rFonts w:ascii="Calibri Light" w:hAnsi="Calibri Light" w:cs="Calibri Light"/>
              </w:rPr>
            </w:pPr>
            <w:r w:rsidRPr="009D6E76">
              <w:rPr>
                <w:rFonts w:ascii="Calibri Light" w:hAnsi="Calibri Light" w:cs="Calibri Light"/>
              </w:rPr>
              <w:t xml:space="preserve">Les règles de nomination des membres du jury et de la présidente et du président sont fixées par la règlementation </w:t>
            </w:r>
            <w:r w:rsidR="002763A4" w:rsidRPr="009D6E76">
              <w:rPr>
                <w:rFonts w:ascii="Calibri Light" w:hAnsi="Calibri Light" w:cs="Calibri Light"/>
              </w:rPr>
              <w:t>prévalant pour les</w:t>
            </w:r>
            <w:r w:rsidRPr="009D6E76">
              <w:rPr>
                <w:rFonts w:ascii="Calibri Light" w:hAnsi="Calibri Light" w:cs="Calibri Light"/>
              </w:rPr>
              <w:t xml:space="preserve"> concours.</w:t>
            </w:r>
          </w:p>
          <w:p w:rsidR="00D14384" w:rsidRPr="009D6E76" w:rsidRDefault="00D14384" w:rsidP="00BB11AC">
            <w:pPr>
              <w:rPr>
                <w:rFonts w:ascii="Calibri Light" w:hAnsi="Calibri Light" w:cs="Calibri Light"/>
              </w:rPr>
            </w:pP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D14384" w:rsidRPr="009D6E76" w:rsidRDefault="00D14384" w:rsidP="002763A4">
            <w:pPr>
              <w:rPr>
                <w:rFonts w:ascii="Calibri Light" w:hAnsi="Calibri Light" w:cs="Calibri Light"/>
              </w:rPr>
            </w:pPr>
            <w:r w:rsidRPr="009D6E76">
              <w:rPr>
                <w:rFonts w:ascii="Calibri Light" w:hAnsi="Calibri Light" w:cs="Calibri Light"/>
              </w:rPr>
              <w:t xml:space="preserve">Les règles fixant le choix des membres du jury ainsi que les compétences et </w:t>
            </w:r>
            <w:r w:rsidR="002763A4" w:rsidRPr="009D6E76">
              <w:rPr>
                <w:rFonts w:ascii="Calibri Light" w:hAnsi="Calibri Light" w:cs="Calibri Light"/>
              </w:rPr>
              <w:t xml:space="preserve">les </w:t>
            </w:r>
            <w:r w:rsidRPr="009D6E76">
              <w:rPr>
                <w:rFonts w:ascii="Calibri Light" w:hAnsi="Calibri Light" w:cs="Calibri Light"/>
              </w:rPr>
              <w:t xml:space="preserve">engagements </w:t>
            </w:r>
            <w:r w:rsidR="002763A4" w:rsidRPr="009D6E76">
              <w:rPr>
                <w:rFonts w:ascii="Calibri Light" w:hAnsi="Calibri Light" w:cs="Calibri Light"/>
              </w:rPr>
              <w:t xml:space="preserve">des membres </w:t>
            </w:r>
            <w:r w:rsidRPr="009D6E76">
              <w:rPr>
                <w:rFonts w:ascii="Calibri Light" w:hAnsi="Calibri Light" w:cs="Calibri Light"/>
              </w:rPr>
              <w:t>du jury sont rappelés dans le guide du jury mis à jour chaque année</w:t>
            </w:r>
            <w:r w:rsidR="002763A4" w:rsidRPr="009D6E76">
              <w:rPr>
                <w:rFonts w:ascii="Calibri Light" w:hAnsi="Calibri Light" w:cs="Calibri Light"/>
              </w:rPr>
              <w:t xml:space="preserve">. Des formations rappelant notamment ces règles sont dispensées chaque année à </w:t>
            </w:r>
            <w:r w:rsidRPr="009D6E76">
              <w:rPr>
                <w:rFonts w:ascii="Calibri Light" w:hAnsi="Calibri Light" w:cs="Calibri Light"/>
              </w:rPr>
              <w:lastRenderedPageBreak/>
              <w:t xml:space="preserve">destination des présidentes et </w:t>
            </w:r>
            <w:r w:rsidR="002763A4" w:rsidRPr="009D6E76">
              <w:rPr>
                <w:rFonts w:ascii="Calibri Light" w:hAnsi="Calibri Light" w:cs="Calibri Light"/>
              </w:rPr>
              <w:t>des présidents de jury.</w:t>
            </w:r>
          </w:p>
          <w:p w:rsidR="002763A4" w:rsidRPr="009D6E76" w:rsidRDefault="002763A4" w:rsidP="002763A4">
            <w:pPr>
              <w:rPr>
                <w:rFonts w:ascii="Calibri Light" w:hAnsi="Calibri Light" w:cs="Calibri Light"/>
              </w:rPr>
            </w:pPr>
          </w:p>
        </w:tc>
        <w:tc>
          <w:tcPr>
            <w:tcW w:w="2127" w:type="dxa"/>
            <w:tcBorders>
              <w:left w:val="nil"/>
            </w:tcBorders>
          </w:tcPr>
          <w:p w:rsidR="00D14384" w:rsidRPr="009D6E76" w:rsidRDefault="00D14384">
            <w:pPr>
              <w:rPr>
                <w:rFonts w:ascii="Calibri Light" w:hAnsi="Calibri Light" w:cs="Calibri Light"/>
              </w:rPr>
            </w:pPr>
          </w:p>
        </w:tc>
      </w:tr>
      <w:tr w:rsidR="00D14384" w:rsidRPr="009D6E76" w:rsidTr="00975010">
        <w:tc>
          <w:tcPr>
            <w:tcW w:w="1940" w:type="dxa"/>
            <w:tcBorders>
              <w:right w:val="nil"/>
            </w:tcBorders>
          </w:tcPr>
          <w:p w:rsidR="00D14384" w:rsidRPr="00EB0A46" w:rsidRDefault="00D14384" w:rsidP="00B57523">
            <w:pPr>
              <w:rPr>
                <w:rFonts w:ascii="Calibri Light" w:hAnsi="Calibri Light" w:cs="Calibri Light"/>
                <w:b/>
                <w:lang w:val="en-US"/>
              </w:rPr>
            </w:pPr>
            <w:r w:rsidRPr="00EB0A46">
              <w:rPr>
                <w:rFonts w:ascii="Calibri Light" w:hAnsi="Calibri Light" w:cs="Calibri Light"/>
                <w:b/>
                <w:lang w:val="en-US"/>
              </w:rPr>
              <w:t>17 – Do we have clear rules concerning the composition of selection committees?</w:t>
            </w:r>
          </w:p>
        </w:tc>
        <w:tc>
          <w:tcPr>
            <w:tcW w:w="4034" w:type="dxa"/>
            <w:tcBorders>
              <w:left w:val="nil"/>
              <w:right w:val="nil"/>
            </w:tcBorders>
          </w:tcPr>
          <w:p w:rsidR="002763A4" w:rsidRPr="009D6E76" w:rsidRDefault="00D14384">
            <w:pPr>
              <w:rPr>
                <w:rFonts w:ascii="Calibri Light" w:hAnsi="Calibri Light" w:cs="Calibri Light"/>
              </w:rPr>
            </w:pPr>
            <w:r w:rsidRPr="009D6E76">
              <w:rPr>
                <w:rFonts w:ascii="Calibri Light" w:hAnsi="Calibri Light" w:cs="Calibri Light"/>
              </w:rPr>
              <w:t>Les présidentes et les présidents de jurys constituent leur jury en tenant compte de la règlementation qui prévoit un nombre minimum de jurés, une représentation par sexe</w:t>
            </w:r>
            <w:r w:rsidR="002763A4" w:rsidRPr="009D6E76">
              <w:rPr>
                <w:rFonts w:ascii="Calibri Light" w:hAnsi="Calibri Light" w:cs="Calibri Light"/>
              </w:rPr>
              <w:t xml:space="preserve"> des membres du jury qui doivent être</w:t>
            </w:r>
            <w:r w:rsidRPr="009D6E76">
              <w:rPr>
                <w:rFonts w:ascii="Calibri Light" w:hAnsi="Calibri Light" w:cs="Calibri Light"/>
              </w:rPr>
              <w:t xml:space="preserve"> du niveau de corps minimum du concours, la participation d</w:t>
            </w:r>
            <w:r w:rsidR="002763A4" w:rsidRPr="009D6E76">
              <w:rPr>
                <w:rFonts w:ascii="Calibri Light" w:hAnsi="Calibri Light" w:cs="Calibri Light"/>
              </w:rPr>
              <w:t>e personnes extérieures à INRAE.</w:t>
            </w:r>
          </w:p>
          <w:p w:rsidR="00D14384" w:rsidRPr="009D6E76" w:rsidRDefault="00D14384">
            <w:pPr>
              <w:rPr>
                <w:rFonts w:ascii="Calibri Light" w:hAnsi="Calibri Light" w:cs="Calibri Light"/>
              </w:rPr>
            </w:pPr>
            <w:r w:rsidRPr="009D6E76">
              <w:rPr>
                <w:rFonts w:ascii="Calibri Light" w:hAnsi="Calibri Light" w:cs="Calibri Light"/>
              </w:rPr>
              <w:t>Les présidentes et les présidents de jurys mobilisent des agents qualifiés au regard de la spécificité des compétences recherchées.</w:t>
            </w:r>
          </w:p>
          <w:p w:rsidR="00D14384" w:rsidRPr="009D6E76" w:rsidRDefault="00D14384">
            <w:pPr>
              <w:rPr>
                <w:rFonts w:ascii="Calibri Light" w:hAnsi="Calibri Light" w:cs="Calibri Light"/>
              </w:rPr>
            </w:pPr>
            <w:r w:rsidRPr="009D6E76">
              <w:rPr>
                <w:rFonts w:ascii="Calibri Light" w:hAnsi="Calibri Light" w:cs="Calibri Light"/>
              </w:rPr>
              <w:t xml:space="preserve">Afin de garantir l’équité de traitement des candidates et des candidats, une personne dont la partialité en faveur ou à l’encontre d’une candidate ou d’un candidat peut être établie (lien de parenté, liens tenant </w:t>
            </w:r>
            <w:r w:rsidR="002763A4" w:rsidRPr="009D6E76">
              <w:rPr>
                <w:rFonts w:ascii="Calibri Light" w:hAnsi="Calibri Light" w:cs="Calibri Light"/>
              </w:rPr>
              <w:t>aux activités professionnelles) ne peut pas siéger dans le jury.</w:t>
            </w:r>
          </w:p>
          <w:p w:rsidR="00D14384" w:rsidRPr="009D6E76" w:rsidRDefault="00D14384">
            <w:pPr>
              <w:rPr>
                <w:rFonts w:ascii="Calibri Light" w:hAnsi="Calibri Light" w:cs="Calibri Light"/>
              </w:rPr>
            </w:pP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2763A4" w:rsidRPr="009D6E76" w:rsidRDefault="00D14384" w:rsidP="002763A4">
            <w:pPr>
              <w:rPr>
                <w:rFonts w:ascii="Calibri Light" w:hAnsi="Calibri Light" w:cs="Calibri Light"/>
              </w:rPr>
            </w:pPr>
            <w:r w:rsidRPr="009D6E76">
              <w:rPr>
                <w:rFonts w:ascii="Calibri Light" w:hAnsi="Calibri Light" w:cs="Calibri Light"/>
              </w:rPr>
              <w:t xml:space="preserve">Les règles de nomination des membres d’un jury et de la présidente ou du président sont fixées par la règlementation </w:t>
            </w:r>
            <w:r w:rsidR="002763A4" w:rsidRPr="009D6E76">
              <w:rPr>
                <w:rFonts w:ascii="Calibri Light" w:hAnsi="Calibri Light" w:cs="Calibri Light"/>
              </w:rPr>
              <w:t>des</w:t>
            </w:r>
            <w:r w:rsidRPr="009D6E76">
              <w:rPr>
                <w:rFonts w:ascii="Calibri Light" w:hAnsi="Calibri Light" w:cs="Calibri Light"/>
              </w:rPr>
              <w:t xml:space="preserve"> concours. </w:t>
            </w:r>
          </w:p>
          <w:p w:rsidR="002763A4" w:rsidRPr="009D6E76" w:rsidRDefault="002763A4" w:rsidP="002763A4">
            <w:pPr>
              <w:rPr>
                <w:rFonts w:ascii="Calibri Light" w:hAnsi="Calibri Light" w:cs="Calibri Light"/>
              </w:rPr>
            </w:pPr>
          </w:p>
          <w:p w:rsidR="00D14384" w:rsidRPr="009D6E76" w:rsidRDefault="00D14384" w:rsidP="002763A4">
            <w:pPr>
              <w:rPr>
                <w:rFonts w:ascii="Calibri Light" w:hAnsi="Calibri Light" w:cs="Calibri Light"/>
              </w:rPr>
            </w:pPr>
            <w:r w:rsidRPr="009D6E76">
              <w:rPr>
                <w:rFonts w:ascii="Calibri Light" w:hAnsi="Calibri Light" w:cs="Calibri Light"/>
              </w:rPr>
              <w:t>Décret N° 84-1207 du 28.12.1984 relatif au statut particulier du corps de fonctionnaires d’INRAE.</w:t>
            </w:r>
          </w:p>
        </w:tc>
        <w:tc>
          <w:tcPr>
            <w:tcW w:w="2127" w:type="dxa"/>
            <w:tcBorders>
              <w:left w:val="nil"/>
            </w:tcBorders>
          </w:tcPr>
          <w:p w:rsidR="00D14384" w:rsidRPr="009D6E76" w:rsidRDefault="00D14384">
            <w:pPr>
              <w:rPr>
                <w:rFonts w:ascii="Calibri Light" w:hAnsi="Calibri Light" w:cs="Calibri Light"/>
              </w:rPr>
            </w:pPr>
          </w:p>
        </w:tc>
      </w:tr>
      <w:tr w:rsidR="00D14384" w:rsidRPr="009D6E76" w:rsidTr="00975010">
        <w:tc>
          <w:tcPr>
            <w:tcW w:w="1940" w:type="dxa"/>
            <w:tcBorders>
              <w:right w:val="nil"/>
            </w:tcBorders>
          </w:tcPr>
          <w:p w:rsidR="00D14384" w:rsidRPr="009D6E76" w:rsidRDefault="00D14384" w:rsidP="00B57523">
            <w:pPr>
              <w:rPr>
                <w:rFonts w:ascii="Calibri Light" w:hAnsi="Calibri Light" w:cs="Calibri Light"/>
                <w:lang w:val="en-US"/>
              </w:rPr>
            </w:pPr>
            <w:r w:rsidRPr="009D6E76">
              <w:rPr>
                <w:rFonts w:ascii="Calibri Light" w:hAnsi="Calibri Light" w:cs="Calibri Light"/>
                <w:lang w:val="en-US"/>
              </w:rPr>
              <w:t>1</w:t>
            </w:r>
            <w:r w:rsidRPr="00EB0A46">
              <w:rPr>
                <w:rFonts w:ascii="Calibri Light" w:hAnsi="Calibri Light" w:cs="Calibri Light"/>
                <w:b/>
                <w:lang w:val="en-US"/>
              </w:rPr>
              <w:t>8 – Are the committees sufficiently gender-balanced?</w:t>
            </w:r>
          </w:p>
        </w:tc>
        <w:tc>
          <w:tcPr>
            <w:tcW w:w="4034" w:type="dxa"/>
            <w:tcBorders>
              <w:left w:val="nil"/>
              <w:right w:val="nil"/>
            </w:tcBorders>
          </w:tcPr>
          <w:p w:rsidR="00D14384" w:rsidRPr="009D6E76" w:rsidRDefault="00D14384" w:rsidP="000E6D45">
            <w:pPr>
              <w:rPr>
                <w:rFonts w:ascii="Calibri Light" w:hAnsi="Calibri Light" w:cs="Calibri Light"/>
              </w:rPr>
            </w:pPr>
            <w:r w:rsidRPr="009D6E76">
              <w:rPr>
                <w:rFonts w:ascii="Calibri Light" w:hAnsi="Calibri Light" w:cs="Calibri Light"/>
              </w:rPr>
              <w:t>La proportion minimale à respecter dans la désignation et la nomination de personnes de chaque sexe justifiant des compéte</w:t>
            </w:r>
            <w:r w:rsidR="00BB11AC">
              <w:rPr>
                <w:rFonts w:ascii="Calibri Light" w:hAnsi="Calibri Light" w:cs="Calibri Light"/>
              </w:rPr>
              <w:t>nces nécessaires dans les jurys</w:t>
            </w:r>
            <w:r w:rsidRPr="009D6E76">
              <w:rPr>
                <w:rFonts w:ascii="Calibri Light" w:hAnsi="Calibri Light" w:cs="Calibri Light"/>
              </w:rPr>
              <w:t xml:space="preserve"> est fixée à </w:t>
            </w:r>
            <w:r w:rsidRPr="009D6E76">
              <w:rPr>
                <w:rFonts w:ascii="Calibri Light" w:hAnsi="Calibri Light" w:cs="Calibri Light"/>
                <w:b/>
              </w:rPr>
              <w:t>40%</w:t>
            </w:r>
            <w:r w:rsidRPr="009D6E76">
              <w:rPr>
                <w:rFonts w:ascii="Calibri Light" w:hAnsi="Calibri Light" w:cs="Calibri Light"/>
              </w:rPr>
              <w:t>.</w:t>
            </w:r>
          </w:p>
          <w:p w:rsidR="00D14384" w:rsidRPr="009D6E76" w:rsidRDefault="00D14384" w:rsidP="000E6D45">
            <w:pPr>
              <w:rPr>
                <w:rFonts w:ascii="Calibri Light" w:hAnsi="Calibri Light" w:cs="Calibri Light"/>
              </w:rPr>
            </w:pPr>
            <w:r w:rsidRPr="009D6E76">
              <w:rPr>
                <w:rFonts w:ascii="Calibri Light" w:hAnsi="Calibri Light" w:cs="Calibri Light"/>
              </w:rPr>
              <w:t>Elle est toujours respectée.</w:t>
            </w: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D35182" w:rsidRPr="009D6E76" w:rsidRDefault="00D14384">
            <w:pPr>
              <w:rPr>
                <w:rFonts w:ascii="Calibri Light" w:hAnsi="Calibri Light" w:cs="Calibri Light"/>
              </w:rPr>
            </w:pPr>
            <w:r w:rsidRPr="009D6E76">
              <w:rPr>
                <w:rFonts w:ascii="Calibri Light" w:hAnsi="Calibri Light" w:cs="Calibri Light"/>
              </w:rPr>
              <w:t xml:space="preserve">Article 55 de la </w:t>
            </w:r>
            <w:r w:rsidR="00D35182" w:rsidRPr="009D6E76">
              <w:rPr>
                <w:rFonts w:ascii="Calibri Light" w:hAnsi="Calibri Light" w:cs="Calibri Light"/>
              </w:rPr>
              <w:t>loi N°2012-347 du 12 mars 2012.</w:t>
            </w:r>
          </w:p>
          <w:p w:rsidR="00D14384" w:rsidRPr="009D6E76" w:rsidRDefault="00D35182">
            <w:pPr>
              <w:rPr>
                <w:rFonts w:ascii="Calibri Light" w:hAnsi="Calibri Light" w:cs="Calibri Light"/>
              </w:rPr>
            </w:pPr>
            <w:r w:rsidRPr="009D6E76">
              <w:rPr>
                <w:rFonts w:ascii="Calibri Light" w:hAnsi="Calibri Light" w:cs="Calibri Light"/>
              </w:rPr>
              <w:t>D</w:t>
            </w:r>
            <w:r w:rsidR="00D14384" w:rsidRPr="009D6E76">
              <w:rPr>
                <w:rFonts w:ascii="Calibri Light" w:hAnsi="Calibri Light" w:cs="Calibri Light"/>
              </w:rPr>
              <w:t>écret N°2013-908 du 10 octobre 2013 relatif aux modalités de désignation des membres des jurys.</w:t>
            </w:r>
          </w:p>
        </w:tc>
        <w:tc>
          <w:tcPr>
            <w:tcW w:w="2127" w:type="dxa"/>
            <w:tcBorders>
              <w:left w:val="nil"/>
            </w:tcBorders>
          </w:tcPr>
          <w:p w:rsidR="00D14384" w:rsidRPr="009D6E76" w:rsidRDefault="00D14384">
            <w:pPr>
              <w:rPr>
                <w:rFonts w:ascii="Calibri Light" w:hAnsi="Calibri Light" w:cs="Calibri Light"/>
              </w:rPr>
            </w:pPr>
          </w:p>
        </w:tc>
      </w:tr>
      <w:tr w:rsidR="00D14384" w:rsidRPr="009D6E76" w:rsidTr="00975010">
        <w:tc>
          <w:tcPr>
            <w:tcW w:w="1940" w:type="dxa"/>
            <w:tcBorders>
              <w:right w:val="nil"/>
            </w:tcBorders>
          </w:tcPr>
          <w:p w:rsidR="00D14384" w:rsidRPr="00EB0A46" w:rsidRDefault="00D14384">
            <w:pPr>
              <w:rPr>
                <w:rFonts w:ascii="Calibri Light" w:hAnsi="Calibri Light" w:cs="Calibri Light"/>
                <w:b/>
                <w:lang w:val="en-US"/>
              </w:rPr>
            </w:pPr>
            <w:r w:rsidRPr="00EB0A46">
              <w:rPr>
                <w:rFonts w:ascii="Calibri Light" w:hAnsi="Calibri Light" w:cs="Calibri Light"/>
                <w:b/>
                <w:lang w:val="en-US"/>
              </w:rPr>
              <w:t xml:space="preserve">19 – Do we have clear guidelines for selection </w:t>
            </w:r>
            <w:proofErr w:type="gramStart"/>
            <w:r w:rsidRPr="00EB0A46">
              <w:rPr>
                <w:rFonts w:ascii="Calibri Light" w:hAnsi="Calibri Light" w:cs="Calibri Light"/>
                <w:b/>
                <w:lang w:val="en-US"/>
              </w:rPr>
              <w:t>committees which</w:t>
            </w:r>
            <w:proofErr w:type="gramEnd"/>
            <w:r w:rsidRPr="00EB0A46">
              <w:rPr>
                <w:rFonts w:ascii="Calibri Light" w:hAnsi="Calibri Light" w:cs="Calibri Light"/>
                <w:b/>
                <w:lang w:val="en-US"/>
              </w:rPr>
              <w:t xml:space="preserve"> help to judge “merit” in a way that leads to the best candidate being selected?</w:t>
            </w:r>
          </w:p>
        </w:tc>
        <w:tc>
          <w:tcPr>
            <w:tcW w:w="4034" w:type="dxa"/>
            <w:tcBorders>
              <w:left w:val="nil"/>
              <w:right w:val="nil"/>
            </w:tcBorders>
          </w:tcPr>
          <w:p w:rsidR="00D14384" w:rsidRPr="009D6E76" w:rsidRDefault="00D35182">
            <w:pPr>
              <w:rPr>
                <w:rFonts w:ascii="Calibri Light" w:hAnsi="Calibri Light" w:cs="Calibri Light"/>
              </w:rPr>
            </w:pPr>
            <w:r w:rsidRPr="009D6E76">
              <w:rPr>
                <w:rFonts w:ascii="Calibri Light" w:hAnsi="Calibri Light" w:cs="Calibri Light"/>
              </w:rPr>
              <w:t xml:space="preserve">Des formations sont organisées </w:t>
            </w:r>
          </w:p>
          <w:p w:rsidR="00D14384" w:rsidRPr="009D6E76" w:rsidRDefault="00D14384" w:rsidP="00D35182">
            <w:pPr>
              <w:rPr>
                <w:rFonts w:ascii="Calibri Light" w:hAnsi="Calibri Light" w:cs="Calibri Light"/>
              </w:rPr>
            </w:pPr>
            <w:r w:rsidRPr="009D6E76">
              <w:rPr>
                <w:rFonts w:ascii="Calibri Light" w:hAnsi="Calibri Light" w:cs="Calibri Light"/>
              </w:rPr>
              <w:t xml:space="preserve">pour chaque campagne annuelle de concours externes pour les </w:t>
            </w:r>
            <w:r w:rsidR="00D35182" w:rsidRPr="009D6E76">
              <w:rPr>
                <w:rFonts w:ascii="Calibri Light" w:hAnsi="Calibri Light" w:cs="Calibri Light"/>
              </w:rPr>
              <w:t xml:space="preserve">membres des jurys </w:t>
            </w:r>
            <w:r w:rsidRPr="009D6E76">
              <w:rPr>
                <w:rFonts w:ascii="Calibri Light" w:hAnsi="Calibri Light" w:cs="Calibri Light"/>
              </w:rPr>
              <w:t xml:space="preserve">(présidentes et présidents des concours et membres) Objectifs : rappel des principes qui régissent les concours ainsi que </w:t>
            </w:r>
            <w:r w:rsidR="00D35182" w:rsidRPr="009D6E76">
              <w:rPr>
                <w:rFonts w:ascii="Calibri Light" w:hAnsi="Calibri Light" w:cs="Calibri Light"/>
              </w:rPr>
              <w:t>d</w:t>
            </w:r>
            <w:r w:rsidRPr="009D6E76">
              <w:rPr>
                <w:rFonts w:ascii="Calibri Light" w:hAnsi="Calibri Light" w:cs="Calibri Light"/>
              </w:rPr>
              <w:t>es obligations du jury, préparation à l’appréciation de la prestation orale des candidates et des candidats au moyen d’une grille d’évaluation élaborée par les jurys.</w:t>
            </w: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D14384" w:rsidRPr="009D6E76" w:rsidRDefault="00D14384">
            <w:pPr>
              <w:rPr>
                <w:rFonts w:ascii="Calibri Light" w:hAnsi="Calibri Light" w:cs="Calibri Light"/>
              </w:rPr>
            </w:pPr>
            <w:r w:rsidRPr="009D6E76">
              <w:rPr>
                <w:rFonts w:ascii="Calibri Light" w:hAnsi="Calibri Light" w:cs="Calibri Light"/>
              </w:rPr>
              <w:t>Circulaire du 24 juin 2015 relative à la professionnalisation des jurys dans l’accès à la fonction publique d’Etat.</w:t>
            </w:r>
          </w:p>
        </w:tc>
        <w:tc>
          <w:tcPr>
            <w:tcW w:w="2127" w:type="dxa"/>
            <w:tcBorders>
              <w:left w:val="nil"/>
            </w:tcBorders>
          </w:tcPr>
          <w:p w:rsidR="00D14384" w:rsidRPr="009D6E76" w:rsidRDefault="00D14384">
            <w:pPr>
              <w:rPr>
                <w:rFonts w:ascii="Calibri Light" w:hAnsi="Calibri Light" w:cs="Calibri Light"/>
              </w:rPr>
            </w:pPr>
            <w:r w:rsidRPr="009D6E76">
              <w:rPr>
                <w:rFonts w:ascii="Calibri Light" w:hAnsi="Calibri Light" w:cs="Calibri Light"/>
              </w:rPr>
              <w:t>Adaptation des formations : format hybride, asynchrone…</w:t>
            </w:r>
          </w:p>
        </w:tc>
      </w:tr>
      <w:tr w:rsidR="00D14384" w:rsidRPr="009D6E76" w:rsidTr="00975010">
        <w:tc>
          <w:tcPr>
            <w:tcW w:w="1940" w:type="dxa"/>
            <w:tcBorders>
              <w:right w:val="nil"/>
            </w:tcBorders>
          </w:tcPr>
          <w:p w:rsidR="00D14384" w:rsidRPr="00EB0A46" w:rsidRDefault="00D14384">
            <w:pPr>
              <w:rPr>
                <w:rFonts w:ascii="Calibri Light" w:hAnsi="Calibri Light" w:cs="Calibri Light"/>
                <w:b/>
                <w:lang w:val="en-US"/>
              </w:rPr>
            </w:pPr>
            <w:r w:rsidRPr="00EB0A46">
              <w:rPr>
                <w:rFonts w:ascii="Calibri Light" w:hAnsi="Calibri Light" w:cs="Calibri Light"/>
                <w:b/>
                <w:lang w:val="en-US"/>
              </w:rPr>
              <w:t>20 – Do we inform all applicants at the end of the selection process?</w:t>
            </w:r>
          </w:p>
        </w:tc>
        <w:tc>
          <w:tcPr>
            <w:tcW w:w="4034" w:type="dxa"/>
            <w:tcBorders>
              <w:left w:val="nil"/>
              <w:right w:val="nil"/>
            </w:tcBorders>
          </w:tcPr>
          <w:p w:rsidR="00D14384" w:rsidRDefault="00D14384">
            <w:pPr>
              <w:rPr>
                <w:rFonts w:ascii="Calibri Light" w:hAnsi="Calibri Light" w:cs="Calibri Light"/>
              </w:rPr>
            </w:pPr>
            <w:r w:rsidRPr="009D6E76">
              <w:rPr>
                <w:rFonts w:ascii="Calibri Light" w:hAnsi="Calibri Light" w:cs="Calibri Light"/>
              </w:rPr>
              <w:t>Les résultats à l’issue de chaque phase du concours so</w:t>
            </w:r>
            <w:r w:rsidR="00C11CAF">
              <w:rPr>
                <w:rFonts w:ascii="Calibri Light" w:hAnsi="Calibri Light" w:cs="Calibri Light"/>
              </w:rPr>
              <w:t xml:space="preserve">nt publiés sur le site internet </w:t>
            </w:r>
            <w:r w:rsidRPr="009D6E76">
              <w:rPr>
                <w:rFonts w:ascii="Calibri Light" w:hAnsi="Calibri Light" w:cs="Calibri Light"/>
              </w:rPr>
              <w:t>INRAE</w:t>
            </w:r>
            <w:r w:rsidR="00A733EF" w:rsidRPr="009D6E76">
              <w:rPr>
                <w:rFonts w:ascii="Calibri Light" w:hAnsi="Calibri Light" w:cs="Calibri Light"/>
              </w:rPr>
              <w:t xml:space="preserve"> Jobs.</w:t>
            </w:r>
          </w:p>
          <w:p w:rsidR="00BB11AC" w:rsidRPr="009D6E76" w:rsidRDefault="00BB11AC">
            <w:pPr>
              <w:rPr>
                <w:rFonts w:ascii="Calibri Light" w:hAnsi="Calibri Light" w:cs="Calibri Light"/>
              </w:rPr>
            </w:pPr>
          </w:p>
          <w:p w:rsidR="00D14384" w:rsidRPr="009D6E76" w:rsidRDefault="00D14384" w:rsidP="004513A1">
            <w:pPr>
              <w:rPr>
                <w:rFonts w:ascii="Calibri Light" w:hAnsi="Calibri Light" w:cs="Calibri Light"/>
              </w:rPr>
            </w:pPr>
            <w:r w:rsidRPr="009D6E76">
              <w:rPr>
                <w:rFonts w:ascii="Calibri Light" w:hAnsi="Calibri Light" w:cs="Calibri Light"/>
              </w:rPr>
              <w:t xml:space="preserve">De plus </w:t>
            </w:r>
            <w:r w:rsidR="00C11CAF">
              <w:rPr>
                <w:rFonts w:ascii="Calibri Light" w:hAnsi="Calibri Light" w:cs="Calibri Light"/>
              </w:rPr>
              <w:t xml:space="preserve">les candidates et </w:t>
            </w:r>
            <w:r w:rsidRPr="009D6E76">
              <w:rPr>
                <w:rFonts w:ascii="Calibri Light" w:hAnsi="Calibri Light" w:cs="Calibri Light"/>
              </w:rPr>
              <w:t>les candidats sont informés par mail à chaque étape</w:t>
            </w:r>
            <w:r w:rsidR="00A733EF" w:rsidRPr="009D6E76">
              <w:rPr>
                <w:rFonts w:ascii="Calibri Light" w:hAnsi="Calibri Light" w:cs="Calibri Light"/>
              </w:rPr>
              <w:t xml:space="preserve"> du concours, quel que soit le </w:t>
            </w:r>
            <w:r w:rsidRPr="009D6E76">
              <w:rPr>
                <w:rFonts w:ascii="Calibri Light" w:hAnsi="Calibri Light" w:cs="Calibri Light"/>
              </w:rPr>
              <w:t xml:space="preserve">résultat. </w:t>
            </w:r>
          </w:p>
          <w:p w:rsidR="00D14384" w:rsidRPr="009D6E76" w:rsidRDefault="00D14384">
            <w:pPr>
              <w:rPr>
                <w:rFonts w:ascii="Calibri Light" w:hAnsi="Calibri Light" w:cs="Calibri Light"/>
              </w:rPr>
            </w:pP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D14384" w:rsidRPr="009D6E76" w:rsidRDefault="00D14384" w:rsidP="00A733EF">
            <w:pPr>
              <w:rPr>
                <w:rFonts w:ascii="Calibri Light" w:hAnsi="Calibri Light" w:cs="Calibri Light"/>
              </w:rPr>
            </w:pPr>
            <w:r w:rsidRPr="009D6E76">
              <w:rPr>
                <w:rFonts w:ascii="Calibri Light" w:hAnsi="Calibri Light" w:cs="Calibri Light"/>
              </w:rPr>
              <w:t xml:space="preserve">Article 20 de la loi du 11 janvier 1984. « Chaque concours donne lieu à l’établissement d’une liste classant par ordre de mérite les candidates et les candidats déclarés aptes par le jury ». La liste des candidates et des candidats déclarés admissibles ainsi que la liste des personnes déclarées admises sont publiées sur le site </w:t>
            </w:r>
            <w:r w:rsidR="00A733EF" w:rsidRPr="009D6E76">
              <w:rPr>
                <w:rFonts w:ascii="Calibri Light" w:hAnsi="Calibri Light" w:cs="Calibri Light"/>
              </w:rPr>
              <w:t>internet INRAE Jobs.</w:t>
            </w:r>
          </w:p>
        </w:tc>
        <w:tc>
          <w:tcPr>
            <w:tcW w:w="2127" w:type="dxa"/>
            <w:tcBorders>
              <w:left w:val="nil"/>
            </w:tcBorders>
          </w:tcPr>
          <w:p w:rsidR="00D14384" w:rsidRPr="009D6E76" w:rsidRDefault="006935AC">
            <w:pPr>
              <w:rPr>
                <w:rFonts w:ascii="Calibri Light" w:hAnsi="Calibri Light" w:cs="Calibri Light"/>
              </w:rPr>
            </w:pPr>
            <w:r w:rsidRPr="006F32AC">
              <w:rPr>
                <w:rFonts w:ascii="Calibri Light" w:hAnsi="Calibri Light" w:cs="Calibri Light"/>
              </w:rPr>
              <w:t>Les courriers de notification individuelle des résultats sont toujours rédigés en français : ce sont des documents officiels envoyés par une administration française</w:t>
            </w:r>
          </w:p>
        </w:tc>
      </w:tr>
      <w:tr w:rsidR="00D14384" w:rsidRPr="009D6E76" w:rsidTr="00975010">
        <w:tc>
          <w:tcPr>
            <w:tcW w:w="1940" w:type="dxa"/>
            <w:tcBorders>
              <w:right w:val="nil"/>
            </w:tcBorders>
          </w:tcPr>
          <w:p w:rsidR="00D14384" w:rsidRPr="00EB0A46" w:rsidRDefault="00D14384">
            <w:pPr>
              <w:rPr>
                <w:rFonts w:ascii="Calibri Light" w:hAnsi="Calibri Light" w:cs="Calibri Light"/>
                <w:b/>
                <w:lang w:val="en-US"/>
              </w:rPr>
            </w:pPr>
            <w:r w:rsidRPr="00EB0A46">
              <w:rPr>
                <w:rFonts w:ascii="Calibri Light" w:hAnsi="Calibri Light" w:cs="Calibri Light"/>
                <w:b/>
                <w:lang w:val="en-US"/>
              </w:rPr>
              <w:t>21 – Do we provide adequate feedback to interviewees?</w:t>
            </w:r>
          </w:p>
        </w:tc>
        <w:tc>
          <w:tcPr>
            <w:tcW w:w="4034" w:type="dxa"/>
            <w:tcBorders>
              <w:left w:val="nil"/>
              <w:right w:val="nil"/>
            </w:tcBorders>
          </w:tcPr>
          <w:p w:rsidR="00D14384" w:rsidRPr="009D6E76" w:rsidRDefault="00F8473F" w:rsidP="00171266">
            <w:pPr>
              <w:rPr>
                <w:rFonts w:ascii="Calibri Light" w:hAnsi="Calibri Light" w:cs="Calibri Light"/>
              </w:rPr>
            </w:pPr>
            <w:r>
              <w:rPr>
                <w:rFonts w:ascii="Calibri Light" w:hAnsi="Calibri Light" w:cs="Calibri Light"/>
              </w:rPr>
              <w:t xml:space="preserve">Les candidates et les </w:t>
            </w:r>
            <w:r w:rsidR="00D14384" w:rsidRPr="009D6E76">
              <w:rPr>
                <w:rFonts w:ascii="Calibri Light" w:hAnsi="Calibri Light" w:cs="Calibri Light"/>
              </w:rPr>
              <w:t>candidats ne reçoivent pas d’appréciations écrites sur les épreuves de la part du jury. Cependant, à l’issue de la dernière épreuve du concours, les candidates et les</w:t>
            </w:r>
            <w:r w:rsidR="00A733EF" w:rsidRPr="009D6E76">
              <w:rPr>
                <w:rFonts w:ascii="Calibri Light" w:hAnsi="Calibri Light" w:cs="Calibri Light"/>
              </w:rPr>
              <w:t xml:space="preserve"> </w:t>
            </w:r>
            <w:r w:rsidR="00D14384" w:rsidRPr="009D6E76">
              <w:rPr>
                <w:rFonts w:ascii="Calibri Light" w:hAnsi="Calibri Light" w:cs="Calibri Light"/>
              </w:rPr>
              <w:t>candidats sont autorisés à contacter la présidente ou le président du jury pour obtenir des renseignements sur leur évaluation par le  jury.</w:t>
            </w: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D14384" w:rsidRPr="009D6E76" w:rsidRDefault="00D14384">
            <w:pPr>
              <w:rPr>
                <w:rFonts w:ascii="Calibri Light" w:hAnsi="Calibri Light" w:cs="Calibri Light"/>
              </w:rPr>
            </w:pPr>
          </w:p>
        </w:tc>
        <w:tc>
          <w:tcPr>
            <w:tcW w:w="2127" w:type="dxa"/>
            <w:tcBorders>
              <w:left w:val="nil"/>
            </w:tcBorders>
          </w:tcPr>
          <w:p w:rsidR="00D14384" w:rsidRPr="009D6E76" w:rsidRDefault="00D14384">
            <w:pPr>
              <w:rPr>
                <w:rFonts w:ascii="Calibri Light" w:hAnsi="Calibri Light" w:cs="Calibri Light"/>
              </w:rPr>
            </w:pPr>
          </w:p>
        </w:tc>
      </w:tr>
      <w:tr w:rsidR="00D14384" w:rsidRPr="009D6E76" w:rsidTr="00975010">
        <w:tc>
          <w:tcPr>
            <w:tcW w:w="1940" w:type="dxa"/>
            <w:tcBorders>
              <w:right w:val="nil"/>
            </w:tcBorders>
          </w:tcPr>
          <w:p w:rsidR="00D14384" w:rsidRPr="00EB0A46" w:rsidRDefault="00D14384" w:rsidP="00B57523">
            <w:pPr>
              <w:rPr>
                <w:rFonts w:ascii="Calibri Light" w:hAnsi="Calibri Light" w:cs="Calibri Light"/>
                <w:b/>
                <w:lang w:val="en-US"/>
              </w:rPr>
            </w:pPr>
            <w:r w:rsidRPr="00EB0A46">
              <w:rPr>
                <w:rFonts w:ascii="Calibri Light" w:hAnsi="Calibri Light" w:cs="Calibri Light"/>
                <w:b/>
                <w:lang w:val="en-US"/>
              </w:rPr>
              <w:t>22 – Do we have an appropriate complaints mechanism in place?</w:t>
            </w:r>
          </w:p>
        </w:tc>
        <w:tc>
          <w:tcPr>
            <w:tcW w:w="4034" w:type="dxa"/>
            <w:tcBorders>
              <w:left w:val="nil"/>
              <w:right w:val="nil"/>
            </w:tcBorders>
          </w:tcPr>
          <w:p w:rsidR="00D14384" w:rsidRPr="009D6E76" w:rsidRDefault="0028532D" w:rsidP="000F7140">
            <w:pPr>
              <w:rPr>
                <w:rFonts w:ascii="Calibri Light" w:hAnsi="Calibri Light" w:cs="Calibri Light"/>
              </w:rPr>
            </w:pPr>
            <w:r w:rsidRPr="006F32AC">
              <w:rPr>
                <w:rFonts w:ascii="Calibri Light" w:hAnsi="Calibri Light" w:cs="Calibri Light"/>
              </w:rPr>
              <w:t xml:space="preserve">En cas de contentieux, le candidat devra présenter un recours selon le dispositif règlementaire en matière de contentieux administratif.  </w:t>
            </w:r>
          </w:p>
        </w:tc>
        <w:tc>
          <w:tcPr>
            <w:tcW w:w="1955" w:type="dxa"/>
            <w:tcBorders>
              <w:left w:val="nil"/>
              <w:right w:val="nil"/>
            </w:tcBorders>
          </w:tcPr>
          <w:p w:rsidR="00D14384" w:rsidRPr="009D6E76" w:rsidRDefault="00D14384">
            <w:pPr>
              <w:rPr>
                <w:rFonts w:ascii="Calibri Light" w:hAnsi="Calibri Light" w:cs="Calibri Light"/>
              </w:rPr>
            </w:pPr>
          </w:p>
        </w:tc>
        <w:tc>
          <w:tcPr>
            <w:tcW w:w="3406" w:type="dxa"/>
            <w:tcBorders>
              <w:left w:val="nil"/>
              <w:right w:val="nil"/>
            </w:tcBorders>
          </w:tcPr>
          <w:p w:rsidR="00D14384" w:rsidRPr="009D6E76" w:rsidRDefault="00D14384">
            <w:pPr>
              <w:rPr>
                <w:rFonts w:ascii="Calibri Light" w:hAnsi="Calibri Light" w:cs="Calibri Light"/>
              </w:rPr>
            </w:pPr>
          </w:p>
        </w:tc>
        <w:tc>
          <w:tcPr>
            <w:tcW w:w="2127" w:type="dxa"/>
            <w:tcBorders>
              <w:left w:val="nil"/>
            </w:tcBorders>
          </w:tcPr>
          <w:p w:rsidR="00D14384" w:rsidRPr="009D6E76" w:rsidRDefault="00D14384">
            <w:pPr>
              <w:rPr>
                <w:rFonts w:ascii="Calibri Light" w:hAnsi="Calibri Light" w:cs="Calibri Light"/>
              </w:rPr>
            </w:pPr>
          </w:p>
        </w:tc>
      </w:tr>
    </w:tbl>
    <w:p w:rsidR="00BC5E64" w:rsidRPr="009D6E76" w:rsidRDefault="00BC5E64" w:rsidP="00D35182">
      <w:pPr>
        <w:rPr>
          <w:rFonts w:ascii="Calibri Light" w:hAnsi="Calibri Light" w:cs="Calibri Light"/>
        </w:rPr>
      </w:pPr>
    </w:p>
    <w:sectPr w:rsidR="00BC5E64" w:rsidRPr="009D6E76" w:rsidSect="008867C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7C" w:rsidRDefault="00CE0C7C" w:rsidP="008867C4">
      <w:pPr>
        <w:spacing w:after="0" w:line="240" w:lineRule="auto"/>
      </w:pPr>
      <w:r>
        <w:separator/>
      </w:r>
    </w:p>
  </w:endnote>
  <w:endnote w:type="continuationSeparator" w:id="0">
    <w:p w:rsidR="00CE0C7C" w:rsidRDefault="00CE0C7C" w:rsidP="0088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7C" w:rsidRDefault="00CE0C7C" w:rsidP="008867C4">
      <w:pPr>
        <w:spacing w:after="0" w:line="240" w:lineRule="auto"/>
      </w:pPr>
      <w:r>
        <w:separator/>
      </w:r>
    </w:p>
  </w:footnote>
  <w:footnote w:type="continuationSeparator" w:id="0">
    <w:p w:rsidR="00CE0C7C" w:rsidRDefault="00CE0C7C" w:rsidP="00886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C4" w:rsidRPr="00EE6E26" w:rsidRDefault="008867C4" w:rsidP="0022033F">
    <w:pPr>
      <w:pStyle w:val="En-tte"/>
      <w:tabs>
        <w:tab w:val="clear" w:pos="9072"/>
        <w:tab w:val="left" w:pos="9639"/>
      </w:tabs>
      <w:spacing w:after="120"/>
      <w:ind w:right="-567"/>
      <w:jc w:val="center"/>
      <w:rPr>
        <w:color w:val="808080" w:themeColor="background1" w:themeShade="80"/>
      </w:rPr>
    </w:pPr>
    <w:r w:rsidRPr="00EE6E26">
      <w:rPr>
        <w:color w:val="808080" w:themeColor="background1" w:themeShade="80"/>
      </w:rPr>
      <w:t xml:space="preserve">La démarche OTMR – </w:t>
    </w:r>
    <w:r>
      <w:rPr>
        <w:color w:val="808080" w:themeColor="background1" w:themeShade="80"/>
      </w:rPr>
      <w:t>R</w:t>
    </w:r>
    <w:r w:rsidRPr="00014144">
      <w:rPr>
        <w:color w:val="808080" w:themeColor="background1" w:themeShade="80"/>
      </w:rPr>
      <w:t xml:space="preserve">ecrutement </w:t>
    </w:r>
    <w:r w:rsidR="00333B86">
      <w:rPr>
        <w:color w:val="808080" w:themeColor="background1" w:themeShade="80"/>
      </w:rPr>
      <w:t xml:space="preserve">des </w:t>
    </w:r>
    <w:r>
      <w:rPr>
        <w:color w:val="808080" w:themeColor="background1" w:themeShade="80"/>
      </w:rPr>
      <w:t>ingénieurs et de</w:t>
    </w:r>
    <w:r w:rsidR="00333B86">
      <w:rPr>
        <w:color w:val="808080" w:themeColor="background1" w:themeShade="80"/>
      </w:rPr>
      <w:t>s</w:t>
    </w:r>
    <w:r>
      <w:rPr>
        <w:color w:val="808080" w:themeColor="background1" w:themeShade="80"/>
      </w:rPr>
      <w:t xml:space="preserve"> techniciens</w:t>
    </w:r>
    <w:r w:rsidRPr="00014144">
      <w:rPr>
        <w:color w:val="808080" w:themeColor="background1" w:themeShade="80"/>
      </w:rPr>
      <w:t xml:space="preserve"> titulaires (situation au 1</w:t>
    </w:r>
    <w:r w:rsidRPr="00014144">
      <w:rPr>
        <w:color w:val="808080" w:themeColor="background1" w:themeShade="80"/>
        <w:vertAlign w:val="superscript"/>
      </w:rPr>
      <w:t>er</w:t>
    </w:r>
    <w:r w:rsidRPr="00014144">
      <w:rPr>
        <w:color w:val="808080" w:themeColor="background1" w:themeShade="80"/>
      </w:rPr>
      <w:t xml:space="preserve"> mai</w:t>
    </w:r>
    <w:r>
      <w:rPr>
        <w:color w:val="808080" w:themeColor="background1" w:themeShade="80"/>
      </w:rPr>
      <w:t xml:space="preserve"> </w:t>
    </w:r>
    <w:r w:rsidRPr="00014144">
      <w:rPr>
        <w:color w:val="808080" w:themeColor="background1" w:themeShade="80"/>
      </w:rPr>
      <w:t>2022)</w:t>
    </w:r>
  </w:p>
  <w:p w:rsidR="008867C4" w:rsidRDefault="008867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4477"/>
    <w:multiLevelType w:val="hybridMultilevel"/>
    <w:tmpl w:val="A20E90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15:restartNumberingAfterBreak="0">
    <w:nsid w:val="3A4A6FE5"/>
    <w:multiLevelType w:val="hybridMultilevel"/>
    <w:tmpl w:val="551EB27E"/>
    <w:lvl w:ilvl="0" w:tplc="BA3C0A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D3"/>
    <w:rsid w:val="00002001"/>
    <w:rsid w:val="000054E3"/>
    <w:rsid w:val="000124DF"/>
    <w:rsid w:val="00013CD5"/>
    <w:rsid w:val="00030ADD"/>
    <w:rsid w:val="00032E20"/>
    <w:rsid w:val="00090164"/>
    <w:rsid w:val="000B6008"/>
    <w:rsid w:val="000E6D45"/>
    <w:rsid w:val="000F7140"/>
    <w:rsid w:val="00115834"/>
    <w:rsid w:val="00142642"/>
    <w:rsid w:val="00157639"/>
    <w:rsid w:val="00171266"/>
    <w:rsid w:val="00194D0B"/>
    <w:rsid w:val="001A0B6B"/>
    <w:rsid w:val="001B50CA"/>
    <w:rsid w:val="001C6909"/>
    <w:rsid w:val="001D067A"/>
    <w:rsid w:val="001D0EC1"/>
    <w:rsid w:val="0022033F"/>
    <w:rsid w:val="002422F4"/>
    <w:rsid w:val="00247CCD"/>
    <w:rsid w:val="00263422"/>
    <w:rsid w:val="002763A4"/>
    <w:rsid w:val="0028532D"/>
    <w:rsid w:val="0029308F"/>
    <w:rsid w:val="002B3A55"/>
    <w:rsid w:val="002B5E17"/>
    <w:rsid w:val="002F5C59"/>
    <w:rsid w:val="002F6165"/>
    <w:rsid w:val="00300D68"/>
    <w:rsid w:val="00310D25"/>
    <w:rsid w:val="00333B86"/>
    <w:rsid w:val="00337163"/>
    <w:rsid w:val="0035120A"/>
    <w:rsid w:val="00396D2E"/>
    <w:rsid w:val="003B075D"/>
    <w:rsid w:val="003C4249"/>
    <w:rsid w:val="003C617A"/>
    <w:rsid w:val="003C7441"/>
    <w:rsid w:val="003F479D"/>
    <w:rsid w:val="004029C3"/>
    <w:rsid w:val="00441AB9"/>
    <w:rsid w:val="004513A1"/>
    <w:rsid w:val="0045269A"/>
    <w:rsid w:val="0046301F"/>
    <w:rsid w:val="00463814"/>
    <w:rsid w:val="00471FDB"/>
    <w:rsid w:val="0048584D"/>
    <w:rsid w:val="004E2924"/>
    <w:rsid w:val="004E726F"/>
    <w:rsid w:val="004E72FC"/>
    <w:rsid w:val="0051148D"/>
    <w:rsid w:val="00515C23"/>
    <w:rsid w:val="00516AB5"/>
    <w:rsid w:val="00536D19"/>
    <w:rsid w:val="00544315"/>
    <w:rsid w:val="00563DD3"/>
    <w:rsid w:val="00575D68"/>
    <w:rsid w:val="00580CDB"/>
    <w:rsid w:val="0058295A"/>
    <w:rsid w:val="005B23AF"/>
    <w:rsid w:val="00622B53"/>
    <w:rsid w:val="00682227"/>
    <w:rsid w:val="00687C37"/>
    <w:rsid w:val="006935AC"/>
    <w:rsid w:val="006E5CF7"/>
    <w:rsid w:val="00707FA4"/>
    <w:rsid w:val="007211B8"/>
    <w:rsid w:val="00744CED"/>
    <w:rsid w:val="0077101A"/>
    <w:rsid w:val="00784B7E"/>
    <w:rsid w:val="007B2496"/>
    <w:rsid w:val="007B4C10"/>
    <w:rsid w:val="007C2825"/>
    <w:rsid w:val="00873C6B"/>
    <w:rsid w:val="008867C4"/>
    <w:rsid w:val="00892B66"/>
    <w:rsid w:val="008D35F4"/>
    <w:rsid w:val="008F47A9"/>
    <w:rsid w:val="009306D5"/>
    <w:rsid w:val="00975010"/>
    <w:rsid w:val="00995111"/>
    <w:rsid w:val="009B09A2"/>
    <w:rsid w:val="009B2422"/>
    <w:rsid w:val="009D4F4D"/>
    <w:rsid w:val="009D6E76"/>
    <w:rsid w:val="009F2657"/>
    <w:rsid w:val="009F71AA"/>
    <w:rsid w:val="00A00CEC"/>
    <w:rsid w:val="00A23D90"/>
    <w:rsid w:val="00A276E9"/>
    <w:rsid w:val="00A32BA5"/>
    <w:rsid w:val="00A45ED2"/>
    <w:rsid w:val="00A62880"/>
    <w:rsid w:val="00A733EF"/>
    <w:rsid w:val="00A9592F"/>
    <w:rsid w:val="00AA12E7"/>
    <w:rsid w:val="00AD4E3A"/>
    <w:rsid w:val="00AD51FB"/>
    <w:rsid w:val="00AE2EB3"/>
    <w:rsid w:val="00AE56FE"/>
    <w:rsid w:val="00B154B6"/>
    <w:rsid w:val="00B57523"/>
    <w:rsid w:val="00BB11AC"/>
    <w:rsid w:val="00BC2F73"/>
    <w:rsid w:val="00BC5E64"/>
    <w:rsid w:val="00BD2163"/>
    <w:rsid w:val="00C015D9"/>
    <w:rsid w:val="00C11CAF"/>
    <w:rsid w:val="00C2169C"/>
    <w:rsid w:val="00C24629"/>
    <w:rsid w:val="00C374DA"/>
    <w:rsid w:val="00C531C8"/>
    <w:rsid w:val="00CA1B0D"/>
    <w:rsid w:val="00CE0C7C"/>
    <w:rsid w:val="00CE212A"/>
    <w:rsid w:val="00D02174"/>
    <w:rsid w:val="00D14384"/>
    <w:rsid w:val="00D35182"/>
    <w:rsid w:val="00D45238"/>
    <w:rsid w:val="00D6770C"/>
    <w:rsid w:val="00D67AF2"/>
    <w:rsid w:val="00D81D48"/>
    <w:rsid w:val="00D85799"/>
    <w:rsid w:val="00DD0ED5"/>
    <w:rsid w:val="00DD7481"/>
    <w:rsid w:val="00DE2E78"/>
    <w:rsid w:val="00E22865"/>
    <w:rsid w:val="00E41DF0"/>
    <w:rsid w:val="00E4458A"/>
    <w:rsid w:val="00E56064"/>
    <w:rsid w:val="00E5647C"/>
    <w:rsid w:val="00E84672"/>
    <w:rsid w:val="00E87200"/>
    <w:rsid w:val="00EA1897"/>
    <w:rsid w:val="00EA35DA"/>
    <w:rsid w:val="00EB0A46"/>
    <w:rsid w:val="00F0293C"/>
    <w:rsid w:val="00F254B6"/>
    <w:rsid w:val="00F60384"/>
    <w:rsid w:val="00F664CE"/>
    <w:rsid w:val="00F72795"/>
    <w:rsid w:val="00F8473F"/>
    <w:rsid w:val="00FA34D9"/>
    <w:rsid w:val="00FB6586"/>
    <w:rsid w:val="00FE6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5C6ED-D4BF-45C8-B51F-C6D425B0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6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42642"/>
    <w:pPr>
      <w:spacing w:after="0" w:line="240" w:lineRule="auto"/>
    </w:pPr>
  </w:style>
  <w:style w:type="paragraph" w:styleId="Textedebulles">
    <w:name w:val="Balloon Text"/>
    <w:basedOn w:val="Normal"/>
    <w:link w:val="TextedebullesCar"/>
    <w:uiPriority w:val="99"/>
    <w:semiHidden/>
    <w:unhideWhenUsed/>
    <w:rsid w:val="00A62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880"/>
    <w:rPr>
      <w:rFonts w:ascii="Tahoma" w:hAnsi="Tahoma" w:cs="Tahoma"/>
      <w:sz w:val="16"/>
      <w:szCs w:val="16"/>
    </w:rPr>
  </w:style>
  <w:style w:type="paragraph" w:styleId="Paragraphedeliste">
    <w:name w:val="List Paragraph"/>
    <w:basedOn w:val="Normal"/>
    <w:uiPriority w:val="34"/>
    <w:qFormat/>
    <w:rsid w:val="00A733EF"/>
    <w:pPr>
      <w:ind w:left="720"/>
      <w:contextualSpacing/>
    </w:pPr>
  </w:style>
  <w:style w:type="table" w:styleId="Trameclaire-Accent3">
    <w:name w:val="Light Shading Accent 3"/>
    <w:basedOn w:val="TableauNormal"/>
    <w:uiPriority w:val="60"/>
    <w:rsid w:val="00A733E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tte">
    <w:name w:val="header"/>
    <w:basedOn w:val="Normal"/>
    <w:link w:val="En-tteCar"/>
    <w:uiPriority w:val="99"/>
    <w:unhideWhenUsed/>
    <w:rsid w:val="008867C4"/>
    <w:pPr>
      <w:tabs>
        <w:tab w:val="center" w:pos="4536"/>
        <w:tab w:val="right" w:pos="9072"/>
      </w:tabs>
      <w:spacing w:after="0" w:line="240" w:lineRule="auto"/>
    </w:pPr>
  </w:style>
  <w:style w:type="character" w:customStyle="1" w:styleId="En-tteCar">
    <w:name w:val="En-tête Car"/>
    <w:basedOn w:val="Policepardfaut"/>
    <w:link w:val="En-tte"/>
    <w:uiPriority w:val="99"/>
    <w:rsid w:val="008867C4"/>
  </w:style>
  <w:style w:type="paragraph" w:styleId="Pieddepage">
    <w:name w:val="footer"/>
    <w:basedOn w:val="Normal"/>
    <w:link w:val="PieddepageCar"/>
    <w:uiPriority w:val="99"/>
    <w:unhideWhenUsed/>
    <w:rsid w:val="008867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7C4"/>
  </w:style>
  <w:style w:type="character" w:styleId="Marquedecommentaire">
    <w:name w:val="annotation reference"/>
    <w:basedOn w:val="Policepardfaut"/>
    <w:uiPriority w:val="99"/>
    <w:semiHidden/>
    <w:unhideWhenUsed/>
    <w:rsid w:val="00F72795"/>
    <w:rPr>
      <w:sz w:val="16"/>
      <w:szCs w:val="16"/>
    </w:rPr>
  </w:style>
  <w:style w:type="paragraph" w:styleId="Commentaire">
    <w:name w:val="annotation text"/>
    <w:basedOn w:val="Normal"/>
    <w:link w:val="CommentaireCar"/>
    <w:uiPriority w:val="99"/>
    <w:semiHidden/>
    <w:unhideWhenUsed/>
    <w:rsid w:val="00F72795"/>
    <w:pPr>
      <w:spacing w:line="240" w:lineRule="auto"/>
    </w:pPr>
    <w:rPr>
      <w:sz w:val="20"/>
      <w:szCs w:val="20"/>
    </w:rPr>
  </w:style>
  <w:style w:type="character" w:customStyle="1" w:styleId="CommentaireCar">
    <w:name w:val="Commentaire Car"/>
    <w:basedOn w:val="Policepardfaut"/>
    <w:link w:val="Commentaire"/>
    <w:uiPriority w:val="99"/>
    <w:semiHidden/>
    <w:rsid w:val="00F72795"/>
    <w:rPr>
      <w:sz w:val="20"/>
      <w:szCs w:val="20"/>
    </w:rPr>
  </w:style>
  <w:style w:type="paragraph" w:styleId="Objetducommentaire">
    <w:name w:val="annotation subject"/>
    <w:basedOn w:val="Commentaire"/>
    <w:next w:val="Commentaire"/>
    <w:link w:val="ObjetducommentaireCar"/>
    <w:uiPriority w:val="99"/>
    <w:semiHidden/>
    <w:unhideWhenUsed/>
    <w:rsid w:val="00F72795"/>
    <w:rPr>
      <w:b/>
      <w:bCs/>
    </w:rPr>
  </w:style>
  <w:style w:type="character" w:customStyle="1" w:styleId="ObjetducommentaireCar">
    <w:name w:val="Objet du commentaire Car"/>
    <w:basedOn w:val="CommentaireCar"/>
    <w:link w:val="Objetducommentaire"/>
    <w:uiPriority w:val="99"/>
    <w:semiHidden/>
    <w:rsid w:val="00F72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DA0DFF6BE4D4FB2D98CEDEB6F290B" ma:contentTypeVersion="0" ma:contentTypeDescription="Crée un document." ma:contentTypeScope="" ma:versionID="5eca01c33daa8b32dade2b9163c2b3b6">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A8055-6630-4DCA-9313-982B800B6876}">
  <ds:schemaRef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F14DF82-AADE-4601-8F35-D5909B83628E}">
  <ds:schemaRefs>
    <ds:schemaRef ds:uri="http://schemas.microsoft.com/sharepoint/v3/contenttype/forms"/>
  </ds:schemaRefs>
</ds:datastoreItem>
</file>

<file path=customXml/itemProps3.xml><?xml version="1.0" encoding="utf-8"?>
<ds:datastoreItem xmlns:ds="http://schemas.openxmlformats.org/officeDocument/2006/customXml" ds:itemID="{D09B7084-F397-400E-98F9-2D0F945D0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1504</Words>
  <Characters>8272</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Bordier-Ligonniere</dc:creator>
  <cp:lastModifiedBy>Fabienne GIROUX</cp:lastModifiedBy>
  <cp:revision>2</cp:revision>
  <cp:lastPrinted>2022-08-11T08:07:00Z</cp:lastPrinted>
  <dcterms:created xsi:type="dcterms:W3CDTF">2022-08-16T11:14:00Z</dcterms:created>
  <dcterms:modified xsi:type="dcterms:W3CDTF">2022-08-16T11:14:00Z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0x010100D78DA0DFF6BE4D4FB2D98CEDEB6F290B</vt:lpwstr>
  </property>
</Properties>
</file>