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0479C" w14:textId="77777777" w:rsidR="00C10D81" w:rsidRPr="008B3DF5" w:rsidRDefault="00C10D81" w:rsidP="008B3DF5">
      <w:pPr>
        <w:ind w:right="-709"/>
        <w:jc w:val="center"/>
        <w:rPr>
          <w:rFonts w:ascii="Calibri Light" w:hAnsi="Calibri Light" w:cs="Calibri Light"/>
          <w:b/>
          <w:color w:val="1F497D" w:themeColor="text2"/>
          <w:sz w:val="28"/>
          <w:lang w:val="en-US"/>
        </w:rPr>
      </w:pPr>
      <w:r w:rsidRPr="008B3DF5">
        <w:rPr>
          <w:rFonts w:ascii="Calibri Light" w:hAnsi="Calibri Light" w:cs="Calibri Light"/>
          <w:b/>
          <w:color w:val="1F497D" w:themeColor="text2"/>
          <w:sz w:val="28"/>
          <w:lang w:val="en-US"/>
        </w:rPr>
        <w:t>Démarche HR Excellence in Research</w:t>
      </w:r>
    </w:p>
    <w:p w14:paraId="64B0479D" w14:textId="77777777" w:rsidR="00C10D81" w:rsidRPr="008B3DF5" w:rsidRDefault="00C10D81" w:rsidP="008B3DF5">
      <w:pPr>
        <w:ind w:right="-709"/>
        <w:jc w:val="center"/>
        <w:rPr>
          <w:rFonts w:ascii="Calibri Light" w:hAnsi="Calibri Light" w:cs="Calibri Light"/>
          <w:b/>
          <w:color w:val="1F497D" w:themeColor="text2"/>
          <w:sz w:val="28"/>
          <w:lang w:val="en-US"/>
        </w:rPr>
      </w:pPr>
      <w:r w:rsidRPr="008B3DF5">
        <w:rPr>
          <w:rFonts w:ascii="Calibri Light" w:hAnsi="Calibri Light" w:cs="Calibri Light"/>
          <w:b/>
          <w:color w:val="1F497D" w:themeColor="text2"/>
          <w:sz w:val="28"/>
          <w:lang w:val="en-US"/>
        </w:rPr>
        <w:t>Open, transparent and merit-based recruitment of researchers (OTMR)</w:t>
      </w:r>
    </w:p>
    <w:p w14:paraId="64B0479E" w14:textId="77777777" w:rsidR="00FB63D7" w:rsidRPr="000725E4" w:rsidRDefault="000725E4" w:rsidP="000725E4">
      <w:pPr>
        <w:tabs>
          <w:tab w:val="left" w:pos="2430"/>
        </w:tabs>
        <w:rPr>
          <w:b/>
          <w:smallCaps/>
          <w:sz w:val="28"/>
        </w:rPr>
      </w:pPr>
      <w:r w:rsidRPr="000725E4">
        <w:rPr>
          <w:b/>
          <w:smallCaps/>
          <w:sz w:val="28"/>
        </w:rPr>
        <w:t>Présentation détaillée</w:t>
      </w:r>
    </w:p>
    <w:tbl>
      <w:tblPr>
        <w:tblStyle w:val="Listeclaire-Accent1"/>
        <w:tblW w:w="15134" w:type="dxa"/>
        <w:tblLayout w:type="fixed"/>
        <w:tblLook w:val="04A0" w:firstRow="1" w:lastRow="0" w:firstColumn="1" w:lastColumn="0" w:noHBand="0" w:noVBand="1"/>
      </w:tblPr>
      <w:tblGrid>
        <w:gridCol w:w="2091"/>
        <w:gridCol w:w="3428"/>
        <w:gridCol w:w="3969"/>
        <w:gridCol w:w="2976"/>
        <w:gridCol w:w="2670"/>
      </w:tblGrid>
      <w:tr w:rsidR="00A82E36" w14:paraId="64B047A4" w14:textId="77777777" w:rsidTr="000F3C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vAlign w:val="center"/>
          </w:tcPr>
          <w:p w14:paraId="64B0479F" w14:textId="77777777" w:rsidR="00FB63D7" w:rsidRDefault="00FB63D7" w:rsidP="005101A4">
            <w:r>
              <w:t xml:space="preserve">Point </w:t>
            </w:r>
            <w:r w:rsidR="009465E5">
              <w:t xml:space="preserve">d’évaluation </w:t>
            </w:r>
            <w:r>
              <w:t>figurant dans la grille de référence OTMR</w:t>
            </w:r>
          </w:p>
        </w:tc>
        <w:tc>
          <w:tcPr>
            <w:tcW w:w="3428" w:type="dxa"/>
            <w:vAlign w:val="center"/>
          </w:tcPr>
          <w:p w14:paraId="64B047A0" w14:textId="66906754" w:rsidR="00FB63D7" w:rsidRDefault="00FB63D7" w:rsidP="004F11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Etat des lieux </w:t>
            </w:r>
            <w:r w:rsidR="005946F1">
              <w:br/>
              <w:t>au 1</w:t>
            </w:r>
            <w:r w:rsidR="005946F1" w:rsidRPr="005946F1">
              <w:rPr>
                <w:vertAlign w:val="superscript"/>
              </w:rPr>
              <w:t>er</w:t>
            </w:r>
            <w:r w:rsidR="000F3CA5">
              <w:t xml:space="preserve"> semestre 20</w:t>
            </w:r>
            <w:r w:rsidR="004F1100">
              <w:t>22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14:paraId="64B047A1" w14:textId="77777777" w:rsidR="00FB63D7" w:rsidRDefault="009465E5" w:rsidP="00510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Actions prévues et calendrier</w:t>
            </w:r>
          </w:p>
        </w:tc>
        <w:tc>
          <w:tcPr>
            <w:tcW w:w="2976" w:type="dxa"/>
            <w:vAlign w:val="center"/>
          </w:tcPr>
          <w:p w14:paraId="64B047A2" w14:textId="77777777" w:rsidR="00FB63D7" w:rsidRDefault="005946F1" w:rsidP="00510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Eléments</w:t>
            </w:r>
            <w:r w:rsidR="001B7575">
              <w:t xml:space="preserve"> et d</w:t>
            </w:r>
            <w:r w:rsidR="009465E5">
              <w:t>ocument</w:t>
            </w:r>
            <w:r w:rsidR="00637DCF">
              <w:t>s</w:t>
            </w:r>
            <w:r w:rsidR="009465E5">
              <w:t xml:space="preserve"> de traçabilité disponibles ou à préparer</w:t>
            </w:r>
          </w:p>
        </w:tc>
        <w:tc>
          <w:tcPr>
            <w:tcW w:w="2670" w:type="dxa"/>
            <w:vAlign w:val="center"/>
          </w:tcPr>
          <w:p w14:paraId="64B047A3" w14:textId="77777777" w:rsidR="00FB63D7" w:rsidRDefault="00FB63D7" w:rsidP="00510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</w:t>
            </w:r>
            <w:r w:rsidR="00AB5F40">
              <w:t xml:space="preserve"> et précisions</w:t>
            </w:r>
          </w:p>
        </w:tc>
      </w:tr>
      <w:tr w:rsidR="00B55F17" w:rsidRPr="00B55F17" w14:paraId="64B047B9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B047A5" w14:textId="77777777" w:rsidR="0027104C" w:rsidRDefault="0027104C">
            <w:pPr>
              <w:rPr>
                <w:lang w:val="en-US"/>
              </w:rPr>
            </w:pPr>
          </w:p>
          <w:p w14:paraId="64B047A6" w14:textId="2A742C9D" w:rsidR="00FB63D7" w:rsidRPr="008B3DF5" w:rsidRDefault="00FB63D7">
            <w:pPr>
              <w:rPr>
                <w:rFonts w:ascii="Calibri Light" w:hAnsi="Calibri Light" w:cs="Calibri Light"/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>4 – Do we make sufficient us</w:t>
            </w:r>
            <w:r w:rsidR="009737A5" w:rsidRPr="008B3DF5">
              <w:rPr>
                <w:rFonts w:ascii="Calibri Light" w:hAnsi="Calibri Light" w:cs="Calibri Light"/>
                <w:lang w:val="en-US"/>
              </w:rPr>
              <w:t>e</w:t>
            </w:r>
            <w:r w:rsidR="00BC4A51" w:rsidRPr="008B3DF5">
              <w:rPr>
                <w:rFonts w:ascii="Calibri Light" w:hAnsi="Calibri Light" w:cs="Calibri Light"/>
                <w:lang w:val="en-US"/>
              </w:rPr>
              <w:t xml:space="preserve"> of e-recruitment tools</w:t>
            </w:r>
            <w:r w:rsidRPr="008B3DF5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428" w:type="dxa"/>
          </w:tcPr>
          <w:p w14:paraId="64B047A7" w14:textId="77777777" w:rsidR="0027104C" w:rsidRDefault="00271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  <w:lang w:val="en-US"/>
              </w:rPr>
            </w:pPr>
          </w:p>
          <w:p w14:paraId="64B047A8" w14:textId="67556296" w:rsidR="005946F1" w:rsidRPr="003E4354" w:rsidRDefault="00594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3E4354">
              <w:rPr>
                <w:i/>
                <w:color w:val="FF0000"/>
              </w:rPr>
              <w:t xml:space="preserve">En complément des éléments </w:t>
            </w:r>
            <w:r w:rsidR="00BC4A51">
              <w:rPr>
                <w:i/>
                <w:color w:val="FF0000"/>
              </w:rPr>
              <w:t>figurant sur la grille correspondant aux concours chercheurs</w:t>
            </w:r>
            <w:r w:rsidR="003E4354">
              <w:rPr>
                <w:i/>
                <w:color w:val="FF0000"/>
              </w:rPr>
              <w:t> :</w:t>
            </w:r>
          </w:p>
          <w:p w14:paraId="7E227453" w14:textId="77777777" w:rsidR="007209EE" w:rsidRPr="008B3DF5" w:rsidRDefault="007209EE" w:rsidP="00720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Un nouveau site web bilingue dédié à l'emploi et aux atouts de l'employeur INRAE a été mis en ligne en 2020 : INRAE Jobs. Il regroupe toutes les offres de recrutement de l'institut. Un bandeau de recherche disponible dès la page d'accueil permet de filtrer les annonces par mots-clés, localisation géographique, type de contrat. </w:t>
            </w:r>
          </w:p>
          <w:p w14:paraId="0E2856C6" w14:textId="3E77A996" w:rsidR="007209EE" w:rsidRPr="008B3DF5" w:rsidRDefault="007209EE" w:rsidP="00720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Un bouton présent sur chaque offre d’emploi permet le partage sur les réseaux sociaux. </w:t>
            </w:r>
          </w:p>
          <w:p w14:paraId="3C959876" w14:textId="77777777" w:rsidR="007209EE" w:rsidRPr="008B3DF5" w:rsidRDefault="007209EE" w:rsidP="00720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Un dispositif d'alerte emploi est proposé aux visiteurs du site qui souhaitent s'abonner pour recevoir une notification mail dès parution d'une annonce correspondant à leurs critères de recherche ou dès l'ouverture d'une campagne de recrutement par concours. </w:t>
            </w:r>
          </w:p>
          <w:p w14:paraId="64B047AA" w14:textId="77777777" w:rsidR="005101A4" w:rsidRPr="00B55F17" w:rsidRDefault="005101A4" w:rsidP="00720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4B047AF" w14:textId="77777777" w:rsidR="00C16A10" w:rsidRPr="00B55F17" w:rsidRDefault="00C16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4B047B0" w14:textId="77777777" w:rsidR="0027104C" w:rsidRPr="008B3DF5" w:rsidRDefault="0027104C" w:rsidP="001B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</w:p>
          <w:p w14:paraId="64B047B1" w14:textId="73F2173A" w:rsidR="001B7575" w:rsidRPr="008B3DF5" w:rsidRDefault="007209EE" w:rsidP="001B75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8B3DF5">
              <w:rPr>
                <w:rFonts w:ascii="Calibri Light" w:hAnsi="Calibri Light" w:cs="Calibri Light"/>
                <w:i/>
              </w:rPr>
              <w:t>Interface</w:t>
            </w:r>
            <w:r w:rsidR="005101A4" w:rsidRPr="008B3DF5">
              <w:rPr>
                <w:rFonts w:ascii="Calibri Light" w:hAnsi="Calibri Light" w:cs="Calibri Light"/>
                <w:i/>
              </w:rPr>
              <w:t xml:space="preserve"> déjà</w:t>
            </w:r>
            <w:r w:rsidR="003E4354" w:rsidRPr="008B3DF5">
              <w:rPr>
                <w:rFonts w:ascii="Calibri Light" w:hAnsi="Calibri Light" w:cs="Calibri Light"/>
                <w:i/>
              </w:rPr>
              <w:t xml:space="preserve"> disponible</w:t>
            </w:r>
            <w:r w:rsidR="001B7575" w:rsidRPr="008B3DF5">
              <w:rPr>
                <w:rFonts w:ascii="Calibri Light" w:hAnsi="Calibri Light" w:cs="Calibri Light"/>
                <w:i/>
              </w:rPr>
              <w:t xml:space="preserve"> : </w:t>
            </w:r>
          </w:p>
          <w:p w14:paraId="64B047B4" w14:textId="2148D265" w:rsidR="005101A4" w:rsidRPr="008B3DF5" w:rsidRDefault="004F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hyperlink r:id="rId11" w:history="1">
              <w:r w:rsidR="007209EE" w:rsidRPr="008B3DF5">
                <w:rPr>
                  <w:rStyle w:val="Lienhypertexte"/>
                  <w:rFonts w:ascii="Calibri Light" w:hAnsi="Calibri Light" w:cs="Calibri Light"/>
                </w:rPr>
                <w:t>https://jobs.inrae.fr/</w:t>
              </w:r>
            </w:hyperlink>
            <w:r w:rsidR="007209EE" w:rsidRPr="008B3DF5">
              <w:rPr>
                <w:rFonts w:ascii="Calibri Light" w:hAnsi="Calibri Light" w:cs="Calibri Light"/>
              </w:rPr>
              <w:t xml:space="preserve"> </w:t>
            </w:r>
          </w:p>
          <w:p w14:paraId="64B047B5" w14:textId="77777777" w:rsidR="00C16A10" w:rsidRPr="008B3DF5" w:rsidRDefault="00C16A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7B6" w14:textId="77777777" w:rsidR="003117F2" w:rsidRPr="008B3DF5" w:rsidRDefault="00311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670" w:type="dxa"/>
          </w:tcPr>
          <w:p w14:paraId="64B047B7" w14:textId="77777777" w:rsidR="00FE0472" w:rsidRDefault="00FE0472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</w:p>
          <w:p w14:paraId="64B047B8" w14:textId="437BAB8A" w:rsidR="00FB63D7" w:rsidRPr="00B55F17" w:rsidRDefault="00FB63D7" w:rsidP="00720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5F17" w:rsidRPr="00B55F17" w14:paraId="64B047C9" w14:textId="77777777" w:rsidTr="000F3CA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B047BA" w14:textId="77777777" w:rsidR="0027104C" w:rsidRPr="0045220B" w:rsidRDefault="0027104C" w:rsidP="00FD5454">
            <w:pPr>
              <w:rPr>
                <w:lang w:val="en-US"/>
              </w:rPr>
            </w:pPr>
          </w:p>
          <w:p w14:paraId="64B047BB" w14:textId="77777777" w:rsidR="0027104C" w:rsidRPr="008B3DF5" w:rsidRDefault="0027104C" w:rsidP="00FD5454">
            <w:pPr>
              <w:rPr>
                <w:rFonts w:ascii="Calibri Light" w:hAnsi="Calibri Light" w:cs="Calibri Light"/>
                <w:lang w:val="en-US"/>
              </w:rPr>
            </w:pPr>
          </w:p>
          <w:p w14:paraId="64B047BC" w14:textId="51079107" w:rsidR="00FB63D7" w:rsidRPr="00FD5454" w:rsidRDefault="00FD5454" w:rsidP="00FD5454">
            <w:pPr>
              <w:rPr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>6 - Does our current OTM-R policy encourage external candidate</w:t>
            </w:r>
            <w:r w:rsidR="0092221F" w:rsidRPr="008B3DF5">
              <w:rPr>
                <w:rFonts w:ascii="Calibri Light" w:hAnsi="Calibri Light" w:cs="Calibri Light"/>
                <w:lang w:val="en-US"/>
              </w:rPr>
              <w:t>s to apply</w:t>
            </w:r>
            <w:r w:rsidRPr="008B3DF5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428" w:type="dxa"/>
          </w:tcPr>
          <w:p w14:paraId="64B047BD" w14:textId="77777777" w:rsidR="0027104C" w:rsidRPr="008B3DF5" w:rsidRDefault="0027104C" w:rsidP="00271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64B047BE" w14:textId="45D9EF4D" w:rsidR="00AB5F40" w:rsidRPr="008B3DF5" w:rsidRDefault="003C56CE" w:rsidP="00271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>Chaque année, les campagnes de recrutement sur concours font l’objet d’un plan de communication d’envergure (medias web, réseaux sociaux, listes de diffusion…)</w:t>
            </w:r>
            <w:r w:rsidR="007C2399" w:rsidRPr="008B3DF5">
              <w:rPr>
                <w:rFonts w:ascii="Calibri Light" w:hAnsi="Calibri Light" w:cs="Calibri Light"/>
                <w:color w:val="000000" w:themeColor="text1"/>
              </w:rPr>
              <w:t xml:space="preserve"> pour faire connaître l’offre de recrutement au plus large public possible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64B047BF" w14:textId="77777777" w:rsidR="00FE0472" w:rsidRPr="008B3DF5" w:rsidRDefault="00FE0472" w:rsidP="00271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969" w:type="dxa"/>
          </w:tcPr>
          <w:p w14:paraId="64B047C0" w14:textId="77777777" w:rsidR="0027104C" w:rsidRPr="008B3DF5" w:rsidRDefault="002710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64B047C1" w14:textId="671BE4BD" w:rsidR="00FB63D7" w:rsidRPr="008B3DF5" w:rsidRDefault="003C56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Les actions publicitaires sont reconduites chaque année et adaptées en fonction des audiences des supports et de leur performance auprès des </w:t>
            </w:r>
            <w:r w:rsidR="008B3DF5">
              <w:rPr>
                <w:rFonts w:ascii="Calibri Light" w:hAnsi="Calibri Light" w:cs="Calibri Light"/>
                <w:color w:val="000000" w:themeColor="text1"/>
              </w:rPr>
              <w:t xml:space="preserve">candidates et des 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>candidats potentiels.</w:t>
            </w:r>
          </w:p>
          <w:p w14:paraId="64B047C2" w14:textId="77777777" w:rsidR="00C16A10" w:rsidRPr="008B3DF5" w:rsidRDefault="00C16A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976" w:type="dxa"/>
          </w:tcPr>
          <w:p w14:paraId="64B047C3" w14:textId="77777777" w:rsidR="0027104C" w:rsidRDefault="0027104C" w:rsidP="001B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14:paraId="64B047C4" w14:textId="77777777" w:rsidR="001B7575" w:rsidRPr="00B55F17" w:rsidRDefault="001B7575" w:rsidP="001B7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B3DF5">
              <w:rPr>
                <w:rFonts w:ascii="Calibri Light" w:hAnsi="Calibri Light" w:cs="Calibri Light"/>
                <w:i/>
              </w:rPr>
              <w:t>Document</w:t>
            </w:r>
            <w:r w:rsidR="0027104C" w:rsidRPr="008B3DF5">
              <w:rPr>
                <w:rFonts w:ascii="Calibri Light" w:hAnsi="Calibri Light" w:cs="Calibri Light"/>
                <w:i/>
              </w:rPr>
              <w:t>s</w:t>
            </w:r>
            <w:r w:rsidRPr="008B3DF5">
              <w:rPr>
                <w:rFonts w:ascii="Calibri Light" w:hAnsi="Calibri Light" w:cs="Calibri Light"/>
                <w:i/>
              </w:rPr>
              <w:t xml:space="preserve"> déjà disponibles</w:t>
            </w:r>
            <w:r w:rsidRPr="00B55F17">
              <w:rPr>
                <w:i/>
              </w:rPr>
              <w:t xml:space="preserve"> : </w:t>
            </w:r>
          </w:p>
          <w:p w14:paraId="64B047C5" w14:textId="77777777" w:rsidR="00AB5F40" w:rsidRPr="008B3DF5" w:rsidRDefault="00AB5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- </w:t>
            </w:r>
            <w:r w:rsidR="003C56CE" w:rsidRPr="008B3DF5">
              <w:rPr>
                <w:rFonts w:ascii="Calibri Light" w:hAnsi="Calibri Light" w:cs="Calibri Light"/>
                <w:color w:val="000000" w:themeColor="text1"/>
              </w:rPr>
              <w:t>Plan de communication</w:t>
            </w:r>
          </w:p>
          <w:p w14:paraId="64B047C6" w14:textId="76774D29" w:rsidR="00FB63D7" w:rsidRPr="00B55F17" w:rsidRDefault="003C56CE" w:rsidP="00BD4D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>- Statistiques sur les candidatures</w:t>
            </w:r>
            <w:r w:rsidR="00FE0472">
              <w:t xml:space="preserve"> </w:t>
            </w:r>
          </w:p>
        </w:tc>
        <w:tc>
          <w:tcPr>
            <w:tcW w:w="2670" w:type="dxa"/>
          </w:tcPr>
          <w:p w14:paraId="64B047C7" w14:textId="77777777" w:rsidR="00FE0472" w:rsidRDefault="00FE0472" w:rsidP="00271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7C8" w14:textId="4612195A" w:rsidR="00FB63D7" w:rsidRPr="00B55F17" w:rsidRDefault="00FB63D7" w:rsidP="002710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F17" w:rsidRPr="00B55F17" w14:paraId="64B047EA" w14:textId="77777777" w:rsidTr="000F3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B047CA" w14:textId="77777777" w:rsidR="00E97EFF" w:rsidRDefault="00E97EFF" w:rsidP="00ED5020">
            <w:pPr>
              <w:rPr>
                <w:lang w:val="en-US"/>
              </w:rPr>
            </w:pPr>
          </w:p>
          <w:p w14:paraId="64B047CB" w14:textId="7BD44DCB" w:rsidR="009465E5" w:rsidRPr="008B3DF5" w:rsidRDefault="00ED5020" w:rsidP="00ED5020">
            <w:pPr>
              <w:rPr>
                <w:rFonts w:ascii="Calibri Light" w:hAnsi="Calibri Light" w:cs="Calibri Light"/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>7 - Is our current OTM-R policy in line with policies to attract researchers from abroad?</w:t>
            </w:r>
          </w:p>
          <w:p w14:paraId="64B047CC" w14:textId="77777777" w:rsidR="00FB2C48" w:rsidRDefault="00FB2C48" w:rsidP="00ED5020">
            <w:pPr>
              <w:rPr>
                <w:lang w:val="en-US"/>
              </w:rPr>
            </w:pPr>
          </w:p>
          <w:p w14:paraId="64B047CD" w14:textId="77777777" w:rsidR="00FB2C48" w:rsidRDefault="00FB2C48" w:rsidP="00ED5020">
            <w:pPr>
              <w:rPr>
                <w:lang w:val="en-US"/>
              </w:rPr>
            </w:pPr>
          </w:p>
          <w:p w14:paraId="64B047CE" w14:textId="77777777" w:rsidR="00FB2C48" w:rsidRDefault="00FB2C48" w:rsidP="00ED5020">
            <w:pPr>
              <w:rPr>
                <w:lang w:val="en-US"/>
              </w:rPr>
            </w:pPr>
          </w:p>
          <w:p w14:paraId="64B047CF" w14:textId="77777777" w:rsidR="00FB2C48" w:rsidRDefault="00FB2C48" w:rsidP="00ED5020">
            <w:pPr>
              <w:rPr>
                <w:lang w:val="en-US"/>
              </w:rPr>
            </w:pPr>
          </w:p>
          <w:p w14:paraId="64B047D0" w14:textId="77777777" w:rsidR="00FB2C48" w:rsidRDefault="00FB2C48" w:rsidP="00ED5020">
            <w:pPr>
              <w:rPr>
                <w:lang w:val="en-US"/>
              </w:rPr>
            </w:pPr>
          </w:p>
          <w:p w14:paraId="64B047D1" w14:textId="77777777" w:rsidR="00FB2C48" w:rsidRDefault="00FB2C48" w:rsidP="00ED5020">
            <w:pPr>
              <w:rPr>
                <w:lang w:val="en-US"/>
              </w:rPr>
            </w:pPr>
          </w:p>
          <w:p w14:paraId="64B047D2" w14:textId="77777777" w:rsidR="00B83E3F" w:rsidRDefault="00B83E3F" w:rsidP="00ED5020">
            <w:pPr>
              <w:rPr>
                <w:lang w:val="en-US"/>
              </w:rPr>
            </w:pPr>
          </w:p>
          <w:p w14:paraId="64B047D3" w14:textId="77777777" w:rsidR="00B83E3F" w:rsidRDefault="00B83E3F" w:rsidP="00ED5020">
            <w:pPr>
              <w:rPr>
                <w:lang w:val="en-US"/>
              </w:rPr>
            </w:pPr>
          </w:p>
          <w:p w14:paraId="64B047D4" w14:textId="77777777" w:rsidR="00B83E3F" w:rsidRDefault="00B83E3F" w:rsidP="00ED5020">
            <w:pPr>
              <w:rPr>
                <w:lang w:val="en-US"/>
              </w:rPr>
            </w:pPr>
          </w:p>
          <w:p w14:paraId="64B047D5" w14:textId="77777777" w:rsidR="00FB2C48" w:rsidRPr="000725E4" w:rsidRDefault="00FB2C48" w:rsidP="00ED5020">
            <w:pPr>
              <w:rPr>
                <w:lang w:val="en-US"/>
              </w:rPr>
            </w:pPr>
          </w:p>
        </w:tc>
        <w:tc>
          <w:tcPr>
            <w:tcW w:w="3428" w:type="dxa"/>
          </w:tcPr>
          <w:p w14:paraId="64B047D6" w14:textId="77777777" w:rsidR="00E97EFF" w:rsidRPr="00B83E3F" w:rsidRDefault="00E97EFF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4B047D7" w14:textId="77777777" w:rsidR="00DF1E17" w:rsidRPr="008B3DF5" w:rsidRDefault="0027104C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La totalité du budget dédiée à la publicité des campagnes de concours chercheurs est consacrée à des achats d’espace sur des supports internationaux. </w:t>
            </w:r>
          </w:p>
          <w:p w14:paraId="64B047D8" w14:textId="77777777" w:rsidR="00FE0472" w:rsidRPr="008B3DF5" w:rsidRDefault="00FE0472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64B047D9" w14:textId="62C1A3F6" w:rsidR="00DF1E17" w:rsidRPr="008B3DF5" w:rsidRDefault="007209EE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>INRAE</w:t>
            </w:r>
            <w:r w:rsidR="0027104C" w:rsidRPr="008B3DF5">
              <w:rPr>
                <w:rFonts w:ascii="Calibri Light" w:hAnsi="Calibri Light" w:cs="Calibri Light"/>
                <w:color w:val="000000" w:themeColor="text1"/>
              </w:rPr>
              <w:t xml:space="preserve"> a également mis en place un partenariat avec le Ministère des affaires étrangères pour assurer la visibilité de ses offres via les ambassades de France à l’étranger.</w:t>
            </w:r>
            <w:r w:rsidR="00DF1E17" w:rsidRPr="008B3DF5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64B047DA" w14:textId="77777777" w:rsidR="00FE0472" w:rsidRPr="008B3DF5" w:rsidRDefault="00FE0472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64B047DB" w14:textId="0A7F89EF" w:rsidR="00DA7162" w:rsidRPr="008B3DF5" w:rsidRDefault="00DF1E17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L’information mise à disposition </w:t>
            </w:r>
            <w:r w:rsidR="008B3DF5">
              <w:rPr>
                <w:rFonts w:ascii="Calibri Light" w:hAnsi="Calibri Light" w:cs="Calibri Light"/>
                <w:color w:val="000000" w:themeColor="text1"/>
              </w:rPr>
              <w:t xml:space="preserve">des candidates et 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>des candidats (</w:t>
            </w:r>
            <w:r w:rsidR="00FE0472" w:rsidRPr="008B3DF5">
              <w:rPr>
                <w:rFonts w:ascii="Calibri Light" w:hAnsi="Calibri Light" w:cs="Calibri Light"/>
                <w:color w:val="000000" w:themeColor="text1"/>
              </w:rPr>
              <w:t xml:space="preserve">publicité, 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guide, profils de poste…) est disponible en langue </w:t>
            </w:r>
            <w:r w:rsidR="00FE0472" w:rsidRPr="008B3DF5">
              <w:rPr>
                <w:rFonts w:ascii="Calibri Light" w:hAnsi="Calibri Light" w:cs="Calibri Light"/>
                <w:color w:val="000000" w:themeColor="text1"/>
              </w:rPr>
              <w:t>anglaise</w:t>
            </w:r>
            <w:r w:rsidR="007209EE" w:rsidRPr="008B3DF5">
              <w:rPr>
                <w:rFonts w:ascii="Calibri Light" w:hAnsi="Calibri Light" w:cs="Calibri Light"/>
                <w:color w:val="000000" w:themeColor="text1"/>
              </w:rPr>
              <w:t xml:space="preserve"> pour les concours chercheurs</w:t>
            </w:r>
            <w:r w:rsidR="00FE0472" w:rsidRPr="008B3DF5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2E2603AF" w14:textId="5D4C3587" w:rsidR="007209EE" w:rsidRPr="008B3DF5" w:rsidRDefault="007209EE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72480978" w14:textId="70A0851A" w:rsidR="007209EE" w:rsidRDefault="007209EE" w:rsidP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 Light" w:hAnsi="Calibri Light" w:cs="Calibri Light"/>
                <w:color w:val="000000" w:themeColor="text1"/>
              </w:rPr>
              <w:t>Un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 xml:space="preserve"> guide des accueils internationaux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a été créé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>, sous forme de site web, pour faciliter la venue et le séjour dans l’institut des scientifiques étrangers</w:t>
            </w:r>
            <w:r w:rsidR="008B3DF5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64B047DC" w14:textId="77777777" w:rsidR="00FB53FB" w:rsidRPr="00B55F17" w:rsidRDefault="00FB53FB" w:rsidP="008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69" w:type="dxa"/>
          </w:tcPr>
          <w:p w14:paraId="64B047DD" w14:textId="77777777" w:rsidR="009465E5" w:rsidRDefault="009465E5" w:rsidP="00C1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047DE" w14:textId="4FEA4F70" w:rsidR="002C642E" w:rsidRPr="008B3DF5" w:rsidRDefault="00B83E3F" w:rsidP="00FB2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Les actions publicitaires visant à informer le public potentiel de scientifiques étrangers des opportunités de recrutement </w:t>
            </w:r>
            <w:r w:rsidR="007209EE" w:rsidRPr="008B3DF5">
              <w:rPr>
                <w:rFonts w:ascii="Calibri Light" w:hAnsi="Calibri Light" w:cs="Calibri Light"/>
                <w:color w:val="000000" w:themeColor="text1"/>
              </w:rPr>
              <w:t>INRAE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 ont été mise</w:t>
            </w:r>
            <w:r w:rsidR="002C642E" w:rsidRPr="008B3DF5">
              <w:rPr>
                <w:rFonts w:ascii="Calibri Light" w:hAnsi="Calibri Light" w:cs="Calibri Light"/>
                <w:color w:val="000000" w:themeColor="text1"/>
              </w:rPr>
              <w:t xml:space="preserve">s en place depuis 2010 et sont reconduites chaque année, à chaque ouverture de campagne. </w:t>
            </w:r>
          </w:p>
          <w:p w14:paraId="64B047DF" w14:textId="77777777" w:rsidR="002C642E" w:rsidRPr="008B3DF5" w:rsidRDefault="002C642E" w:rsidP="00FB2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64B047E0" w14:textId="540F3DA4" w:rsidR="00FE0472" w:rsidRPr="008B3DF5" w:rsidRDefault="002C642E" w:rsidP="00FB2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Les supports sont retenus en fonction de leur capacité d’impact auprès des </w:t>
            </w:r>
            <w:r w:rsidR="008B3DF5">
              <w:rPr>
                <w:rFonts w:ascii="Calibri Light" w:hAnsi="Calibri Light" w:cs="Calibri Light"/>
                <w:color w:val="000000" w:themeColor="text1"/>
              </w:rPr>
              <w:t xml:space="preserve">candidates et des 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candidats. La communication sur les réseaux socio-professionnels d’envergure internationale </w:t>
            </w:r>
            <w:r w:rsidR="00803F84" w:rsidRPr="008B3DF5">
              <w:rPr>
                <w:rFonts w:ascii="Calibri Light" w:hAnsi="Calibri Light" w:cs="Calibri Light"/>
                <w:color w:val="000000" w:themeColor="text1"/>
              </w:rPr>
              <w:t>s’intensifie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 (LinkedIn, ResearchGate…)</w:t>
            </w:r>
            <w:r w:rsidR="008B3DF5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64B047E1" w14:textId="77777777" w:rsidR="00FE0472" w:rsidRDefault="00FE0472" w:rsidP="00FB2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047E2" w14:textId="77777777" w:rsidR="00FE0472" w:rsidRDefault="00FE0472" w:rsidP="00FB2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047E3" w14:textId="77777777" w:rsidR="00FB2C48" w:rsidRPr="00B55F17" w:rsidRDefault="00FB2C48" w:rsidP="00FB2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6" w:type="dxa"/>
          </w:tcPr>
          <w:p w14:paraId="64B047E4" w14:textId="77777777" w:rsidR="00E97EFF" w:rsidRDefault="00E97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14:paraId="64B047E5" w14:textId="77777777" w:rsidR="00DA7162" w:rsidRPr="008B3DF5" w:rsidRDefault="00DA7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8B3DF5">
              <w:rPr>
                <w:rFonts w:ascii="Calibri Light" w:hAnsi="Calibri Light" w:cs="Calibri Light"/>
                <w:i/>
              </w:rPr>
              <w:t>Documents déjà disponibles</w:t>
            </w:r>
            <w:r w:rsidR="00FB53FB" w:rsidRPr="008B3DF5">
              <w:rPr>
                <w:rFonts w:ascii="Calibri Light" w:hAnsi="Calibri Light" w:cs="Calibri Light"/>
                <w:i/>
              </w:rPr>
              <w:t> :</w:t>
            </w:r>
          </w:p>
          <w:p w14:paraId="64B047E6" w14:textId="68533262" w:rsidR="00FE0472" w:rsidRPr="008B3DF5" w:rsidRDefault="00FE0472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B55F17">
              <w:t xml:space="preserve">- </w:t>
            </w:r>
            <w:r w:rsidRPr="008B3DF5">
              <w:rPr>
                <w:rFonts w:ascii="Calibri Light" w:hAnsi="Calibri Light" w:cs="Calibri Light"/>
                <w:color w:val="000000" w:themeColor="text1"/>
              </w:rPr>
              <w:t>Plan de communication</w:t>
            </w:r>
          </w:p>
          <w:p w14:paraId="0185A1EF" w14:textId="600E0CFE" w:rsidR="00FB53FB" w:rsidRPr="008B3DF5" w:rsidRDefault="00FE0472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  <w:r w:rsidRPr="008B3DF5">
              <w:rPr>
                <w:rFonts w:ascii="Calibri Light" w:hAnsi="Calibri Light" w:cs="Calibri Light"/>
                <w:color w:val="000000" w:themeColor="text1"/>
              </w:rPr>
              <w:t xml:space="preserve">- Statistiques sur les candidatures </w:t>
            </w:r>
          </w:p>
          <w:p w14:paraId="3E3BA35B" w14:textId="6DEC3404" w:rsidR="000F3CA5" w:rsidRDefault="000F3CA5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947770" w14:textId="2D738124" w:rsidR="007209EE" w:rsidRPr="008B3DF5" w:rsidRDefault="007209EE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Interface déjà disponible :</w:t>
            </w:r>
          </w:p>
          <w:p w14:paraId="7E5505B5" w14:textId="128845FE" w:rsidR="007209EE" w:rsidRDefault="007209EE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5459">
              <w:rPr>
                <w:rFonts w:ascii="Calibri Light" w:hAnsi="Calibri Light" w:cs="Calibri Light"/>
                <w:color w:val="000000" w:themeColor="text1"/>
              </w:rPr>
              <w:t>Site web « Guide accueils internationaux » </w:t>
            </w:r>
            <w:r>
              <w:rPr>
                <w:rFonts w:ascii="Calibri Light" w:hAnsi="Calibri Light" w:cs="Calibri Light"/>
                <w:color w:val="FF0000"/>
              </w:rPr>
              <w:t xml:space="preserve">: </w:t>
            </w:r>
            <w:r>
              <w:t xml:space="preserve"> </w:t>
            </w:r>
            <w:hyperlink r:id="rId12" w:history="1">
              <w:r w:rsidRPr="005204A4">
                <w:rPr>
                  <w:rStyle w:val="Lienhypertexte"/>
                  <w:rFonts w:ascii="Calibri Light" w:hAnsi="Calibri Light" w:cs="Calibri Light"/>
                </w:rPr>
                <w:t>https://guide-accueils-internationaux.inrae.fr/</w:t>
              </w:r>
            </w:hyperlink>
          </w:p>
          <w:p w14:paraId="64B047E7" w14:textId="2CF5C15B" w:rsidR="000F3CA5" w:rsidRPr="008B3DF5" w:rsidRDefault="004F1100" w:rsidP="00FE0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hyperlink r:id="rId13" w:history="1">
              <w:r w:rsidR="000F3CA5" w:rsidRPr="008B3DF5">
                <w:rPr>
                  <w:rStyle w:val="Lienhypertexte"/>
                  <w:rFonts w:ascii="Calibri Light" w:hAnsi="Calibri Light" w:cs="Calibri Light"/>
                </w:rPr>
                <w:t>http ://jobs.inra.fr/en/Life-at-INRA/Foreign-Researchers</w:t>
              </w:r>
            </w:hyperlink>
          </w:p>
        </w:tc>
        <w:tc>
          <w:tcPr>
            <w:tcW w:w="2670" w:type="dxa"/>
          </w:tcPr>
          <w:p w14:paraId="64B047E8" w14:textId="77777777" w:rsidR="00FE0472" w:rsidRDefault="00FE0472" w:rsidP="00FE0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047E9" w14:textId="7EA76827" w:rsidR="009465E5" w:rsidRPr="00B55F17" w:rsidRDefault="009465E5" w:rsidP="00AC3A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3F84" w:rsidRPr="001F6719" w14:paraId="64B0482F" w14:textId="77777777" w:rsidTr="000F3CA5">
        <w:trPr>
          <w:trHeight w:val="2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B047EB" w14:textId="77777777" w:rsidR="00803F84" w:rsidRPr="008B3DF5" w:rsidRDefault="00803F84" w:rsidP="00803F84">
            <w:pPr>
              <w:rPr>
                <w:rFonts w:ascii="Calibri Light" w:hAnsi="Calibri Light" w:cs="Calibri Light"/>
              </w:rPr>
            </w:pPr>
          </w:p>
          <w:p w14:paraId="64B047EC" w14:textId="77777777" w:rsidR="00803F84" w:rsidRPr="008B3DF5" w:rsidRDefault="00803F84" w:rsidP="00803F84">
            <w:pPr>
              <w:rPr>
                <w:rFonts w:ascii="Calibri Light" w:hAnsi="Calibri Light" w:cs="Calibri Light"/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>9 – Is our current OTM-R policy in line with policies to provide attractive working conditions for researchers?</w:t>
            </w:r>
          </w:p>
          <w:p w14:paraId="64B047ED" w14:textId="77777777" w:rsidR="00803F84" w:rsidRPr="008B3DF5" w:rsidRDefault="00803F84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EE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EF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0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1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2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3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4" w14:textId="77777777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5" w14:textId="4130DA95" w:rsidR="00212C2D" w:rsidRPr="008B3DF5" w:rsidRDefault="00212C2D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0A3E4E70" w14:textId="42C72778" w:rsidR="00103204" w:rsidRPr="008B3DF5" w:rsidRDefault="00103204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D41FC89" w14:textId="2D560D82" w:rsidR="00103204" w:rsidRPr="008B3DF5" w:rsidRDefault="00103204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2AD66401" w14:textId="77777777" w:rsidR="00103204" w:rsidRPr="008B3DF5" w:rsidRDefault="00103204" w:rsidP="00ED5020">
            <w:pPr>
              <w:rPr>
                <w:rFonts w:ascii="Calibri Light" w:hAnsi="Calibri Light" w:cs="Calibri Light"/>
                <w:lang w:val="en-US"/>
              </w:rPr>
            </w:pPr>
          </w:p>
          <w:p w14:paraId="64B047F6" w14:textId="2DB2B297" w:rsidR="00212C2D" w:rsidRPr="008B3DF5" w:rsidRDefault="00280D3B" w:rsidP="0092221F">
            <w:pPr>
              <w:rPr>
                <w:rFonts w:ascii="Calibri Light" w:hAnsi="Calibri Light" w:cs="Calibri Light"/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 xml:space="preserve">11 </w:t>
            </w:r>
            <w:r w:rsidR="00AC3AAE" w:rsidRPr="008B3DF5">
              <w:rPr>
                <w:rFonts w:ascii="Calibri Light" w:hAnsi="Calibri Light" w:cs="Calibri Light"/>
                <w:lang w:val="en-US"/>
              </w:rPr>
              <w:t>–</w:t>
            </w:r>
            <w:r w:rsidRPr="008B3DF5">
              <w:rPr>
                <w:rFonts w:ascii="Calibri Light" w:hAnsi="Calibri Light" w:cs="Calibri Light"/>
                <w:lang w:val="en-US"/>
              </w:rPr>
              <w:t xml:space="preserve"> Do we have clear guidelines or templates (e.g. Euraxess) for advertising positions?</w:t>
            </w:r>
          </w:p>
        </w:tc>
        <w:tc>
          <w:tcPr>
            <w:tcW w:w="3428" w:type="dxa"/>
          </w:tcPr>
          <w:p w14:paraId="64B047F7" w14:textId="77777777" w:rsidR="00803F84" w:rsidRPr="008B3DF5" w:rsidRDefault="00803F84" w:rsidP="00DA7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en-US"/>
              </w:rPr>
            </w:pPr>
          </w:p>
          <w:p w14:paraId="7B72FCE2" w14:textId="275D64F2" w:rsidR="007209EE" w:rsidRPr="008B3DF5" w:rsidRDefault="007209EE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En vue de diffuser une information la plus complète possible sur l’environnement professionnel INRAE, des informations sur la qualité de vie à INRAE sont intégrées dans chaque offre d’emploi. </w:t>
            </w:r>
          </w:p>
          <w:p w14:paraId="2E5EC045" w14:textId="1B2FC2D1" w:rsidR="007209EE" w:rsidRPr="008B3DF5" w:rsidRDefault="007209EE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Une rubrique sur le site web INRAE Job</w:t>
            </w:r>
            <w:r w:rsidR="00103204" w:rsidRPr="008B3DF5">
              <w:rPr>
                <w:rFonts w:ascii="Calibri Light" w:hAnsi="Calibri Light" w:cs="Calibri Light"/>
              </w:rPr>
              <w:t>s, intitulée « Vous convaincre »,</w:t>
            </w:r>
            <w:r w:rsidRPr="008B3DF5">
              <w:rPr>
                <w:rFonts w:ascii="Calibri Light" w:hAnsi="Calibri Light" w:cs="Calibri Light"/>
              </w:rPr>
              <w:t xml:space="preserve"> est dédié</w:t>
            </w:r>
            <w:r w:rsidR="00103204" w:rsidRPr="008B3DF5">
              <w:rPr>
                <w:rFonts w:ascii="Calibri Light" w:hAnsi="Calibri Light" w:cs="Calibri Light"/>
              </w:rPr>
              <w:t>e</w:t>
            </w:r>
            <w:r w:rsidRPr="008B3DF5">
              <w:rPr>
                <w:rFonts w:ascii="Calibri Light" w:hAnsi="Calibri Light" w:cs="Calibri Light"/>
              </w:rPr>
              <w:t xml:space="preserve"> aux atouts de l’environnement de travail proposé</w:t>
            </w:r>
            <w:r w:rsidR="00103204" w:rsidRPr="008B3DF5">
              <w:rPr>
                <w:rFonts w:ascii="Calibri Light" w:hAnsi="Calibri Light" w:cs="Calibri Light"/>
              </w:rPr>
              <w:t xml:space="preserve"> par I</w:t>
            </w:r>
            <w:r w:rsidRPr="008B3DF5">
              <w:rPr>
                <w:rFonts w:ascii="Calibri Light" w:hAnsi="Calibri Light" w:cs="Calibri Light"/>
              </w:rPr>
              <w:t>NRAE</w:t>
            </w:r>
          </w:p>
          <w:p w14:paraId="56739897" w14:textId="77777777" w:rsidR="007209EE" w:rsidRPr="008B3DF5" w:rsidRDefault="007209EE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7FA" w14:textId="4C7CBF8F" w:rsidR="00427FC6" w:rsidRPr="008B3DF5" w:rsidRDefault="007209EE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En complément, un livret d’accueil bilingue éclaire les </w:t>
            </w:r>
            <w:r w:rsidR="008B3DF5">
              <w:rPr>
                <w:rFonts w:ascii="Calibri Light" w:hAnsi="Calibri Light" w:cs="Calibri Light"/>
              </w:rPr>
              <w:t xml:space="preserve">candidates et les </w:t>
            </w:r>
            <w:r w:rsidRPr="008B3DF5">
              <w:rPr>
                <w:rFonts w:ascii="Calibri Light" w:hAnsi="Calibri Light" w:cs="Calibri Light"/>
              </w:rPr>
              <w:t>candidats sur l’organisation et le fonctionnement de l'Institut.</w:t>
            </w:r>
          </w:p>
          <w:p w14:paraId="67A06179" w14:textId="77777777" w:rsidR="000F3CA5" w:rsidRPr="008B3DF5" w:rsidRDefault="000F3CA5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7FC" w14:textId="07EBA712" w:rsidR="00F04143" w:rsidRPr="008B3DF5" w:rsidRDefault="00F04143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Le contenu des annonces de poste est normé pour faciliter la diffusion publicitaire des offres. </w:t>
            </w:r>
          </w:p>
          <w:p w14:paraId="3060C258" w14:textId="77777777" w:rsidR="00103204" w:rsidRPr="008B3DF5" w:rsidRDefault="00103204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Un guide technique à destination des recruteurs leur indique comment saisir leurs offres d’emploi sur INRAE Jobs.</w:t>
            </w:r>
          </w:p>
          <w:p w14:paraId="64B04800" w14:textId="5036EB07" w:rsidR="00F04143" w:rsidRPr="008B3DF5" w:rsidRDefault="00103204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Une rubrique sur l’Intranet RH intitulée « Métiers et emplois » contient des conseils pour rédiger une offre d’emploi attractive et la diffuser sur un support </w:t>
            </w:r>
            <w:r w:rsidR="004B62E4" w:rsidRPr="008B3DF5">
              <w:rPr>
                <w:rFonts w:ascii="Calibri Light" w:hAnsi="Calibri Light" w:cs="Calibri Light"/>
              </w:rPr>
              <w:t xml:space="preserve">publicitaire </w:t>
            </w:r>
            <w:r w:rsidRPr="008B3DF5">
              <w:rPr>
                <w:rFonts w:ascii="Calibri Light" w:hAnsi="Calibri Light" w:cs="Calibri Light"/>
              </w:rPr>
              <w:t>pertinent</w:t>
            </w:r>
          </w:p>
          <w:p w14:paraId="64B04801" w14:textId="77777777" w:rsidR="00F04143" w:rsidRPr="008B3DF5" w:rsidRDefault="00F04143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969" w:type="dxa"/>
          </w:tcPr>
          <w:p w14:paraId="64B04802" w14:textId="77777777" w:rsidR="00803F84" w:rsidRPr="008B3DF5" w:rsidRDefault="00803F84" w:rsidP="00C1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3" w14:textId="7C493EFE" w:rsidR="00427FC6" w:rsidRPr="008B3DF5" w:rsidRDefault="00427FC6" w:rsidP="001F6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4" w14:textId="6A8D40DD" w:rsidR="00427FC6" w:rsidRPr="008B3DF5" w:rsidRDefault="00427FC6" w:rsidP="001F67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5" w14:textId="77777777" w:rsidR="00427FC6" w:rsidRPr="008B3DF5" w:rsidRDefault="00427FC6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64B04808" w14:textId="13751C78" w:rsidR="00427FC6" w:rsidRPr="008B3DF5" w:rsidRDefault="00427FC6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0ED1D980" w14:textId="5FB1278F" w:rsidR="000F3CA5" w:rsidRPr="008B3DF5" w:rsidRDefault="000F3CA5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A478479" w14:textId="35C5DFB9" w:rsidR="000F3CA5" w:rsidRPr="008B3DF5" w:rsidRDefault="000F3CA5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03249F57" w14:textId="516A7CF0" w:rsidR="000F3CA5" w:rsidRPr="008B3DF5" w:rsidRDefault="000F3CA5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D47DEF9" w14:textId="77777777" w:rsidR="000F3CA5" w:rsidRPr="008B3DF5" w:rsidRDefault="000F3CA5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9" w14:textId="77777777" w:rsidR="00427FC6" w:rsidRPr="008B3DF5" w:rsidRDefault="00427FC6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A" w14:textId="77777777" w:rsidR="00427FC6" w:rsidRPr="008B3DF5" w:rsidRDefault="00427FC6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B" w14:textId="77777777" w:rsidR="00212C2D" w:rsidRPr="008B3DF5" w:rsidRDefault="00212C2D" w:rsidP="00427F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C" w14:textId="078173FC" w:rsidR="00212C2D" w:rsidRPr="008B3DF5" w:rsidRDefault="00212C2D" w:rsidP="00F0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E" w14:textId="77777777" w:rsidR="00AC3AAE" w:rsidRPr="008B3DF5" w:rsidRDefault="00AC3AAE" w:rsidP="00F0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0F" w14:textId="77777777" w:rsidR="00AC3AAE" w:rsidRPr="008B3DF5" w:rsidRDefault="00AC3AAE" w:rsidP="00F041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976" w:type="dxa"/>
          </w:tcPr>
          <w:p w14:paraId="64B04810" w14:textId="77777777" w:rsidR="00803F84" w:rsidRPr="008B3DF5" w:rsidRDefault="00803F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</w:p>
          <w:p w14:paraId="64B04816" w14:textId="1E91B429" w:rsidR="00212C2D" w:rsidRPr="008B3DF5" w:rsidRDefault="00103204" w:rsidP="004269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Interface déjà disponible </w:t>
            </w:r>
          </w:p>
          <w:p w14:paraId="64B04817" w14:textId="372D6596" w:rsidR="00212C2D" w:rsidRPr="008B3DF5" w:rsidRDefault="004F1100" w:rsidP="0042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hyperlink r:id="rId14" w:history="1">
              <w:r w:rsidR="00103204" w:rsidRPr="008B3DF5">
                <w:rPr>
                  <w:rStyle w:val="Lienhypertexte"/>
                  <w:rFonts w:ascii="Calibri Light" w:hAnsi="Calibri Light" w:cs="Calibri Light"/>
                </w:rPr>
                <w:t>https://jobs.inrae.fr/vous-epanouir-au-sein-dinrae</w:t>
              </w:r>
            </w:hyperlink>
            <w:r w:rsidR="00103204" w:rsidRPr="008B3DF5">
              <w:rPr>
                <w:rFonts w:ascii="Calibri Light" w:hAnsi="Calibri Light" w:cs="Calibri Light"/>
              </w:rPr>
              <w:t xml:space="preserve"> </w:t>
            </w:r>
          </w:p>
          <w:p w14:paraId="16E03586" w14:textId="77777777" w:rsidR="00212C2D" w:rsidRPr="008B3DF5" w:rsidRDefault="00212C2D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CCDBB2A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A64795D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34221E35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9314B1A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5FC3EC3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482D82E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FACEEB4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39E960D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3938B514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A3CC2AC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7814F52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497C4A0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10CF1CF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3C9667B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39DB6AA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367FF7E4" w14:textId="77777777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Interface déjà disponible </w:t>
            </w:r>
          </w:p>
          <w:p w14:paraId="64B0481F" w14:textId="71AF07AE" w:rsidR="00103204" w:rsidRPr="008B3DF5" w:rsidRDefault="00103204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Intranet RH (non-accessible par les visiteurs extérieurs à INRAE)</w:t>
            </w:r>
          </w:p>
        </w:tc>
        <w:tc>
          <w:tcPr>
            <w:tcW w:w="2670" w:type="dxa"/>
          </w:tcPr>
          <w:p w14:paraId="64B04820" w14:textId="77777777" w:rsidR="00803F84" w:rsidRPr="00E63E28" w:rsidRDefault="00803F84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1" w14:textId="543C56AB" w:rsidR="00AC3AAE" w:rsidRPr="00E63E28" w:rsidRDefault="00AC3AAE" w:rsidP="00AC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2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3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4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5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6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7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8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9" w14:textId="77777777" w:rsidR="000A4468" w:rsidRPr="00E63E28" w:rsidRDefault="000A4468" w:rsidP="00AC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A" w14:textId="6678C93F" w:rsidR="000A446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CD677B" w14:textId="000B4304" w:rsidR="000F3CA5" w:rsidRDefault="000F3CA5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169F6F" w14:textId="2718DC47" w:rsidR="000F3CA5" w:rsidRDefault="000F3CA5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C7454A" w14:textId="61B37CB1" w:rsidR="000F3CA5" w:rsidRDefault="000F3CA5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1BF86C" w14:textId="77777777" w:rsidR="000F3CA5" w:rsidRPr="00E63E28" w:rsidRDefault="000F3CA5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C" w14:textId="77777777" w:rsidR="001A5949" w:rsidRPr="00E63E28" w:rsidRDefault="001A5949" w:rsidP="00AC3A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D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2E" w14:textId="77777777" w:rsidR="000A4468" w:rsidRPr="00E63E28" w:rsidRDefault="000A4468" w:rsidP="00FE0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5F17" w:rsidRPr="006C1B2E" w14:paraId="64B04845" w14:textId="77777777" w:rsidTr="00103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B04830" w14:textId="77777777" w:rsidR="00803F84" w:rsidRPr="008B3DF5" w:rsidRDefault="00803F84" w:rsidP="00803F84">
            <w:pPr>
              <w:rPr>
                <w:rFonts w:ascii="Calibri Light" w:hAnsi="Calibri Light" w:cs="Calibri Light"/>
              </w:rPr>
            </w:pPr>
          </w:p>
          <w:p w14:paraId="64B04831" w14:textId="08DDC472" w:rsidR="00FB2C48" w:rsidRPr="008B3DF5" w:rsidRDefault="003C7D3A" w:rsidP="008B3DF5">
            <w:pPr>
              <w:rPr>
                <w:rFonts w:ascii="Calibri Light" w:hAnsi="Calibri Light" w:cs="Calibri Light"/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>13 – Do we make full use of Euraxess to ensure our research a wider audience?</w:t>
            </w:r>
          </w:p>
        </w:tc>
        <w:tc>
          <w:tcPr>
            <w:tcW w:w="3428" w:type="dxa"/>
          </w:tcPr>
          <w:p w14:paraId="64B04832" w14:textId="77777777" w:rsidR="00F13770" w:rsidRPr="008B3DF5" w:rsidRDefault="00F137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lang w:val="en-US"/>
              </w:rPr>
            </w:pPr>
          </w:p>
          <w:p w14:paraId="64B04833" w14:textId="4599C159" w:rsidR="00803F84" w:rsidRPr="008B3DF5" w:rsidRDefault="006C1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L’offre de recrutement des </w:t>
            </w:r>
            <w:r w:rsidR="00103204" w:rsidRPr="008B3DF5">
              <w:rPr>
                <w:rFonts w:ascii="Calibri Light" w:hAnsi="Calibri Light" w:cs="Calibri Light"/>
              </w:rPr>
              <w:t xml:space="preserve">personnels </w:t>
            </w:r>
            <w:r w:rsidRPr="008B3DF5">
              <w:rPr>
                <w:rFonts w:ascii="Calibri Light" w:hAnsi="Calibri Light" w:cs="Calibri Light"/>
              </w:rPr>
              <w:t>chercheurs sur concours fait l’objet d’une diffusion systématique sur le portail Euraxess.</w:t>
            </w:r>
          </w:p>
          <w:p w14:paraId="64B04834" w14:textId="77777777" w:rsidR="006C1B2E" w:rsidRPr="008B3DF5" w:rsidRDefault="006C1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64B04836" w14:textId="77777777" w:rsidR="006C1B2E" w:rsidRPr="008B3DF5" w:rsidRDefault="006C1B2E" w:rsidP="006C1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8"/>
                <w:szCs w:val="8"/>
              </w:rPr>
            </w:pPr>
          </w:p>
          <w:p w14:paraId="64B04838" w14:textId="77777777" w:rsidR="000A4468" w:rsidRPr="008B3DF5" w:rsidRDefault="000A4468" w:rsidP="0010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969" w:type="dxa"/>
          </w:tcPr>
          <w:p w14:paraId="64B04839" w14:textId="77777777" w:rsidR="00FB63D7" w:rsidRPr="008B3DF5" w:rsidRDefault="00FB63D7" w:rsidP="00C16A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3B" w14:textId="21D5C739" w:rsidR="000A4468" w:rsidRPr="008B3DF5" w:rsidRDefault="00103204" w:rsidP="00812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Encourager les recruteurs INRAE à publier leur annonces sur Euraxess</w:t>
            </w:r>
          </w:p>
        </w:tc>
        <w:tc>
          <w:tcPr>
            <w:tcW w:w="2976" w:type="dxa"/>
          </w:tcPr>
          <w:p w14:paraId="64B0483C" w14:textId="77777777" w:rsidR="00803F84" w:rsidRPr="008B3DF5" w:rsidRDefault="00803F84" w:rsidP="00803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3D" w14:textId="77777777" w:rsidR="000A4468" w:rsidRPr="008B3DF5" w:rsidRDefault="000A4468" w:rsidP="000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8B3DF5">
              <w:rPr>
                <w:rFonts w:ascii="Calibri Light" w:hAnsi="Calibri Light" w:cs="Calibri Light"/>
                <w:i/>
              </w:rPr>
              <w:t>Eléments déjà disponibles :</w:t>
            </w:r>
          </w:p>
          <w:p w14:paraId="64B0483E" w14:textId="7A0F58C9" w:rsidR="000A4468" w:rsidRPr="008B3DF5" w:rsidRDefault="000A4468" w:rsidP="000A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 xml:space="preserve">- Nombre de comptes recruteurs </w:t>
            </w:r>
            <w:r w:rsidR="00103204" w:rsidRPr="008B3DF5">
              <w:rPr>
                <w:rFonts w:ascii="Calibri Light" w:hAnsi="Calibri Light" w:cs="Calibri Light"/>
              </w:rPr>
              <w:t>INRAE</w:t>
            </w:r>
            <w:r w:rsidRPr="008B3DF5">
              <w:rPr>
                <w:rFonts w:ascii="Calibri Light" w:hAnsi="Calibri Light" w:cs="Calibri Light"/>
              </w:rPr>
              <w:t xml:space="preserve"> existants à ce jour</w:t>
            </w:r>
          </w:p>
          <w:p w14:paraId="64B04842" w14:textId="77777777" w:rsidR="00803F84" w:rsidRPr="008B3DF5" w:rsidRDefault="00803F84" w:rsidP="00103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670" w:type="dxa"/>
          </w:tcPr>
          <w:p w14:paraId="64B04843" w14:textId="77777777" w:rsidR="00FB63D7" w:rsidRDefault="00FB6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B04844" w14:textId="77777777" w:rsidR="000A4468" w:rsidRPr="006C1B2E" w:rsidRDefault="000A4468" w:rsidP="000A44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commentRangeStart w:id="1"/>
            <w:r>
              <w:t>X</w:t>
            </w:r>
            <w:commentRangeEnd w:id="1"/>
            <w:r w:rsidR="00371765">
              <w:rPr>
                <w:rStyle w:val="Marquedecommentaire"/>
              </w:rPr>
              <w:commentReference w:id="1"/>
            </w:r>
          </w:p>
        </w:tc>
      </w:tr>
      <w:tr w:rsidR="00B55F17" w:rsidRPr="003C2588" w14:paraId="64B04854" w14:textId="77777777" w:rsidTr="000F3CA5">
        <w:trPr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14:paraId="64B04846" w14:textId="77777777" w:rsidR="000A4468" w:rsidRPr="008B3DF5" w:rsidRDefault="000A4468">
            <w:pPr>
              <w:rPr>
                <w:rFonts w:ascii="Calibri Light" w:hAnsi="Calibri Light" w:cs="Calibri Light"/>
                <w:lang w:val="en-US"/>
              </w:rPr>
            </w:pPr>
          </w:p>
          <w:p w14:paraId="64B04847" w14:textId="667CDA6A" w:rsidR="00FB63D7" w:rsidRPr="008B3DF5" w:rsidRDefault="003C7D3A" w:rsidP="0092221F">
            <w:pPr>
              <w:rPr>
                <w:rFonts w:ascii="Calibri Light" w:hAnsi="Calibri Light" w:cs="Calibri Light"/>
                <w:lang w:val="en-US"/>
              </w:rPr>
            </w:pPr>
            <w:r w:rsidRPr="008B3DF5">
              <w:rPr>
                <w:rFonts w:ascii="Calibri Light" w:hAnsi="Calibri Light" w:cs="Calibri Light"/>
                <w:lang w:val="en-US"/>
              </w:rPr>
              <w:t>14 -  Do we make full use other job advertising tools?</w:t>
            </w:r>
          </w:p>
        </w:tc>
        <w:tc>
          <w:tcPr>
            <w:tcW w:w="3428" w:type="dxa"/>
          </w:tcPr>
          <w:p w14:paraId="64B04848" w14:textId="77777777" w:rsidR="00FB63D7" w:rsidRPr="008B3DF5" w:rsidRDefault="00FB63D7" w:rsidP="00637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en-US"/>
              </w:rPr>
            </w:pPr>
          </w:p>
          <w:p w14:paraId="64B0484A" w14:textId="4A436DC6" w:rsidR="003C2588" w:rsidRPr="008B3DF5" w:rsidRDefault="003C2588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Pour les recrutements sur concours, le plan de communication est élaboré afin d’assurer un maillage dense et complémentaire entre les différents supports medias retenus : diffusion d’annonces et de bannières sur le web, achats de liste de diffusion, emailing aux écoles et sociétés savantes, utilisation des réseaux sociaux</w:t>
            </w:r>
            <w:r w:rsidR="00103204" w:rsidRPr="008B3DF5">
              <w:rPr>
                <w:rFonts w:ascii="Calibri Light" w:hAnsi="Calibri Light" w:cs="Calibri Light"/>
              </w:rPr>
              <w:t>…</w:t>
            </w:r>
          </w:p>
        </w:tc>
        <w:tc>
          <w:tcPr>
            <w:tcW w:w="3969" w:type="dxa"/>
          </w:tcPr>
          <w:p w14:paraId="64B0484B" w14:textId="77777777" w:rsidR="00FB63D7" w:rsidRPr="008B3DF5" w:rsidRDefault="00FB63D7" w:rsidP="00C16A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4C" w14:textId="6190AA66" w:rsidR="000A4468" w:rsidRPr="008B3DF5" w:rsidRDefault="003C2588" w:rsidP="00922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Les plans de communication sont construits chaque année pour répondre au mieu</w:t>
            </w:r>
            <w:r w:rsidR="0092221F" w:rsidRPr="008B3DF5">
              <w:rPr>
                <w:rFonts w:ascii="Calibri Light" w:hAnsi="Calibri Light" w:cs="Calibri Light"/>
              </w:rPr>
              <w:t>x</w:t>
            </w:r>
            <w:r w:rsidRPr="008B3DF5">
              <w:rPr>
                <w:rFonts w:ascii="Calibri Light" w:hAnsi="Calibri Light" w:cs="Calibri Light"/>
              </w:rPr>
              <w:t xml:space="preserve"> aux beso</w:t>
            </w:r>
            <w:r w:rsidR="00370D67" w:rsidRPr="008B3DF5">
              <w:rPr>
                <w:rFonts w:ascii="Calibri Light" w:hAnsi="Calibri Light" w:cs="Calibri Light"/>
              </w:rPr>
              <w:t>ins de visibilité des offres. Ils évoluent au fil des années en fonction de l’audience des supports publicitaire</w:t>
            </w:r>
            <w:r w:rsidR="008F5BD8" w:rsidRPr="008B3DF5">
              <w:rPr>
                <w:rFonts w:ascii="Calibri Light" w:hAnsi="Calibri Light" w:cs="Calibri Light"/>
              </w:rPr>
              <w:t>s</w:t>
            </w:r>
            <w:r w:rsidR="00370D67" w:rsidRPr="008B3DF5">
              <w:rPr>
                <w:rFonts w:ascii="Calibri Light" w:hAnsi="Calibri Light" w:cs="Calibri Light"/>
              </w:rPr>
              <w:t xml:space="preserve"> </w:t>
            </w:r>
            <w:r w:rsidR="008F5BD8" w:rsidRPr="008B3DF5">
              <w:rPr>
                <w:rFonts w:ascii="Calibri Light" w:hAnsi="Calibri Light" w:cs="Calibri Light"/>
              </w:rPr>
              <w:t>et pour s’adapter aux nouveautés</w:t>
            </w:r>
            <w:r w:rsidR="005D32B6" w:rsidRPr="008B3DF5">
              <w:rPr>
                <w:rFonts w:ascii="Calibri Light" w:hAnsi="Calibri Light" w:cs="Calibri Light"/>
              </w:rPr>
              <w:t xml:space="preserve"> média</w:t>
            </w:r>
            <w:r w:rsidR="008F5BD8" w:rsidRPr="008B3DF5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976" w:type="dxa"/>
          </w:tcPr>
          <w:p w14:paraId="64B0484D" w14:textId="77777777" w:rsidR="003117F2" w:rsidRPr="008B3DF5" w:rsidRDefault="003117F2" w:rsidP="005B76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4B0484E" w14:textId="77777777" w:rsidR="003C2588" w:rsidRPr="008B3DF5" w:rsidRDefault="003C2588" w:rsidP="003C2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8B3DF5">
              <w:rPr>
                <w:rFonts w:ascii="Calibri Light" w:hAnsi="Calibri Light" w:cs="Calibri Light"/>
                <w:i/>
              </w:rPr>
              <w:t>Documents déjà disponibles :</w:t>
            </w:r>
          </w:p>
          <w:p w14:paraId="64B0484F" w14:textId="77777777" w:rsidR="003C2588" w:rsidRPr="008B3DF5" w:rsidRDefault="003C2588" w:rsidP="003C25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8B3DF5">
              <w:rPr>
                <w:rFonts w:ascii="Calibri Light" w:hAnsi="Calibri Light" w:cs="Calibri Light"/>
              </w:rPr>
              <w:t>- Plan de communication</w:t>
            </w:r>
          </w:p>
          <w:p w14:paraId="64B04851" w14:textId="77777777" w:rsidR="000A4468" w:rsidRPr="008B3DF5" w:rsidRDefault="000A4468" w:rsidP="001032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670" w:type="dxa"/>
          </w:tcPr>
          <w:p w14:paraId="64B04852" w14:textId="77777777" w:rsidR="00FB63D7" w:rsidRPr="003C2588" w:rsidRDefault="00FB6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B04853" w14:textId="77777777" w:rsidR="000A4468" w:rsidRPr="003C2588" w:rsidRDefault="003C2588" w:rsidP="003C25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64B04855" w14:textId="77777777" w:rsidR="00EE6E26" w:rsidRPr="003C2588" w:rsidRDefault="00EE6E26" w:rsidP="00EE6E26">
      <w:pPr>
        <w:jc w:val="center"/>
      </w:pPr>
    </w:p>
    <w:sectPr w:rsidR="00EE6E26" w:rsidRPr="003C2588" w:rsidSect="00FB63D7">
      <w:foot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artine DUBOIS" w:date="2022-08-16T11:44:00Z" w:initials="MD">
    <w:p w14:paraId="1695B090" w14:textId="5620C05A" w:rsidR="00371765" w:rsidRDefault="00371765">
      <w:pPr>
        <w:pStyle w:val="Commentaire"/>
      </w:pPr>
      <w:r>
        <w:rPr>
          <w:rStyle w:val="Marquedecommentaire"/>
        </w:rPr>
        <w:annotationRef/>
      </w:r>
      <w:r>
        <w:t>A quoi correspondent les croix 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95B09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04858" w14:textId="77777777" w:rsidR="00462CD3" w:rsidRDefault="00462CD3" w:rsidP="00EE6E26">
      <w:pPr>
        <w:spacing w:after="0" w:line="240" w:lineRule="auto"/>
      </w:pPr>
      <w:r>
        <w:separator/>
      </w:r>
    </w:p>
  </w:endnote>
  <w:endnote w:type="continuationSeparator" w:id="0">
    <w:p w14:paraId="64B04859" w14:textId="77777777" w:rsidR="00462CD3" w:rsidRDefault="00462CD3" w:rsidP="00EE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485A" w14:textId="014B3AE3" w:rsidR="003C2588" w:rsidRPr="00EE6E26" w:rsidRDefault="003C2588">
    <w:pPr>
      <w:pStyle w:val="Pieddepage"/>
      <w:rPr>
        <w:color w:val="808080" w:themeColor="background1" w:themeShade="80"/>
      </w:rPr>
    </w:pPr>
    <w:r w:rsidRPr="00EE6E26">
      <w:rPr>
        <w:color w:val="808080" w:themeColor="background1" w:themeShade="80"/>
      </w:rPr>
      <w:t xml:space="preserve">DRH / </w:t>
    </w:r>
    <w:r>
      <w:rPr>
        <w:color w:val="808080" w:themeColor="background1" w:themeShade="80"/>
      </w:rPr>
      <w:t>Communication interne RH</w:t>
    </w:r>
    <w:r w:rsidRPr="00EE6E26">
      <w:rPr>
        <w:color w:val="808080" w:themeColor="background1" w:themeShade="80"/>
      </w:rPr>
      <w:ptab w:relativeTo="margin" w:alignment="center" w:leader="none"/>
    </w:r>
    <w:r w:rsidRPr="00EE6E26">
      <w:rPr>
        <w:color w:val="808080" w:themeColor="background1" w:themeShade="80"/>
      </w:rPr>
      <w:ptab w:relativeTo="margin" w:alignment="right" w:leader="none"/>
    </w:r>
    <w:r w:rsidRPr="00EE6E26">
      <w:rPr>
        <w:color w:val="808080" w:themeColor="background1" w:themeShade="80"/>
      </w:rPr>
      <w:fldChar w:fldCharType="begin"/>
    </w:r>
    <w:r w:rsidRPr="00EE6E26">
      <w:rPr>
        <w:color w:val="808080" w:themeColor="background1" w:themeShade="80"/>
      </w:rPr>
      <w:instrText>PAGE   \* MERGEFORMAT</w:instrText>
    </w:r>
    <w:r w:rsidRPr="00EE6E26">
      <w:rPr>
        <w:color w:val="808080" w:themeColor="background1" w:themeShade="80"/>
      </w:rPr>
      <w:fldChar w:fldCharType="separate"/>
    </w:r>
    <w:r w:rsidR="004F1100">
      <w:rPr>
        <w:noProof/>
        <w:color w:val="808080" w:themeColor="background1" w:themeShade="80"/>
      </w:rPr>
      <w:t>2</w:t>
    </w:r>
    <w:r w:rsidRPr="00EE6E26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04856" w14:textId="77777777" w:rsidR="00462CD3" w:rsidRDefault="00462CD3" w:rsidP="00EE6E26">
      <w:pPr>
        <w:spacing w:after="0" w:line="240" w:lineRule="auto"/>
      </w:pPr>
      <w:r>
        <w:separator/>
      </w:r>
    </w:p>
  </w:footnote>
  <w:footnote w:type="continuationSeparator" w:id="0">
    <w:p w14:paraId="64B04857" w14:textId="77777777" w:rsidR="00462CD3" w:rsidRDefault="00462CD3" w:rsidP="00EE6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730FD"/>
    <w:multiLevelType w:val="hybridMultilevel"/>
    <w:tmpl w:val="BFFC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15A64"/>
    <w:multiLevelType w:val="hybridMultilevel"/>
    <w:tmpl w:val="0A605868"/>
    <w:lvl w:ilvl="0" w:tplc="58EA83F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e DUBOIS">
    <w15:presenceInfo w15:providerId="AD" w15:userId="S-1-5-21-3569255166-3711921035-3486062074-25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81"/>
    <w:rsid w:val="00002212"/>
    <w:rsid w:val="0001544B"/>
    <w:rsid w:val="000639F1"/>
    <w:rsid w:val="000725E4"/>
    <w:rsid w:val="0007326D"/>
    <w:rsid w:val="00082844"/>
    <w:rsid w:val="00086389"/>
    <w:rsid w:val="000A4468"/>
    <w:rsid w:val="000C4824"/>
    <w:rsid w:val="000F3CA5"/>
    <w:rsid w:val="00103204"/>
    <w:rsid w:val="001A5949"/>
    <w:rsid w:val="001B7575"/>
    <w:rsid w:val="001F6719"/>
    <w:rsid w:val="00211C4F"/>
    <w:rsid w:val="00212C2D"/>
    <w:rsid w:val="0027104C"/>
    <w:rsid w:val="00280D3B"/>
    <w:rsid w:val="002B2734"/>
    <w:rsid w:val="002C642E"/>
    <w:rsid w:val="002F343B"/>
    <w:rsid w:val="003117F2"/>
    <w:rsid w:val="0036416E"/>
    <w:rsid w:val="00370D67"/>
    <w:rsid w:val="00371765"/>
    <w:rsid w:val="00382766"/>
    <w:rsid w:val="003C2588"/>
    <w:rsid w:val="003C56CE"/>
    <w:rsid w:val="003C7D3A"/>
    <w:rsid w:val="003E4354"/>
    <w:rsid w:val="00412519"/>
    <w:rsid w:val="004221A1"/>
    <w:rsid w:val="004269D6"/>
    <w:rsid w:val="00427FC6"/>
    <w:rsid w:val="0045220B"/>
    <w:rsid w:val="00462CD3"/>
    <w:rsid w:val="004B62E4"/>
    <w:rsid w:val="004F1100"/>
    <w:rsid w:val="005101A4"/>
    <w:rsid w:val="005216AF"/>
    <w:rsid w:val="005946F1"/>
    <w:rsid w:val="005B6740"/>
    <w:rsid w:val="005B768B"/>
    <w:rsid w:val="005D32B6"/>
    <w:rsid w:val="005D3B9D"/>
    <w:rsid w:val="00637DCF"/>
    <w:rsid w:val="006C1B2E"/>
    <w:rsid w:val="007209EE"/>
    <w:rsid w:val="007C2399"/>
    <w:rsid w:val="007F1524"/>
    <w:rsid w:val="00803F84"/>
    <w:rsid w:val="00812EF1"/>
    <w:rsid w:val="008565DC"/>
    <w:rsid w:val="008B3DF5"/>
    <w:rsid w:val="008F5BD8"/>
    <w:rsid w:val="0092221F"/>
    <w:rsid w:val="009465E5"/>
    <w:rsid w:val="009737A5"/>
    <w:rsid w:val="00974431"/>
    <w:rsid w:val="009F5BDA"/>
    <w:rsid w:val="00A82E36"/>
    <w:rsid w:val="00A934E8"/>
    <w:rsid w:val="00AB5F40"/>
    <w:rsid w:val="00AC3AAE"/>
    <w:rsid w:val="00B44389"/>
    <w:rsid w:val="00B55F17"/>
    <w:rsid w:val="00B83E3F"/>
    <w:rsid w:val="00BC4A51"/>
    <w:rsid w:val="00BD4D5A"/>
    <w:rsid w:val="00C10D81"/>
    <w:rsid w:val="00C16A10"/>
    <w:rsid w:val="00C322D5"/>
    <w:rsid w:val="00C45DFC"/>
    <w:rsid w:val="00D93D52"/>
    <w:rsid w:val="00DA7162"/>
    <w:rsid w:val="00DF1E17"/>
    <w:rsid w:val="00E5389F"/>
    <w:rsid w:val="00E63E28"/>
    <w:rsid w:val="00E97EFF"/>
    <w:rsid w:val="00ED5020"/>
    <w:rsid w:val="00EE6E26"/>
    <w:rsid w:val="00F04143"/>
    <w:rsid w:val="00F13770"/>
    <w:rsid w:val="00F34C1A"/>
    <w:rsid w:val="00FB2C48"/>
    <w:rsid w:val="00FB53FB"/>
    <w:rsid w:val="00FB63D7"/>
    <w:rsid w:val="00FD5454"/>
    <w:rsid w:val="00FE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B0479C"/>
  <w15:docId w15:val="{B23750B2-75E6-46A0-AFCB-39D7E00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9465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E538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E26"/>
  </w:style>
  <w:style w:type="paragraph" w:styleId="Pieddepage">
    <w:name w:val="footer"/>
    <w:basedOn w:val="Normal"/>
    <w:link w:val="PieddepageCar"/>
    <w:uiPriority w:val="99"/>
    <w:unhideWhenUsed/>
    <w:rsid w:val="00EE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E26"/>
  </w:style>
  <w:style w:type="paragraph" w:styleId="Textedebulles">
    <w:name w:val="Balloon Text"/>
    <w:basedOn w:val="Normal"/>
    <w:link w:val="TextedebullesCar"/>
    <w:uiPriority w:val="99"/>
    <w:semiHidden/>
    <w:unhideWhenUsed/>
    <w:rsid w:val="00EE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E26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0154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1">
    <w:name w:val="Light List Accent 1"/>
    <w:basedOn w:val="TableauNormal"/>
    <w:uiPriority w:val="61"/>
    <w:rsid w:val="00B55F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AC3AAE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7176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17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17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17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17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bs.inra.fr/en/Life-at-INRA/Foreign-Researche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uide-accueils-internationaux.inrae.f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bs.inrae.fr/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bs.inrae.fr/vous-epanouir-au-sein-dinra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DA0DFF6BE4D4FB2D98CEDEB6F290B" ma:contentTypeVersion="0" ma:contentTypeDescription="Crée un document." ma:contentTypeScope="" ma:versionID="5eca01c33daa8b32dade2b9163c2b3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BD45-AD54-4AA8-A5DD-A8295BDD8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40464-E42F-407F-8FE0-FD2CE7FEE6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14F821-ADBC-4CE3-9161-42CAE0EBC60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1D403A-CDA1-4951-A4FA-D48BFB30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5006</Characters>
  <Application>Microsoft Office Word</Application>
  <DocSecurity>4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Celine Lannes</dc:creator>
  <cp:lastModifiedBy>Fabienne GIROUX</cp:lastModifiedBy>
  <cp:revision>2</cp:revision>
  <cp:lastPrinted>2016-06-24T11:44:00Z</cp:lastPrinted>
  <dcterms:created xsi:type="dcterms:W3CDTF">2022-08-16T11:13:00Z</dcterms:created>
  <dcterms:modified xsi:type="dcterms:W3CDTF">2022-08-16T11:13:00Z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0x010100D78DA0DFF6BE4D4FB2D98CEDEB6F290B</vt:lpwstr>
  </property>
</Properties>
</file>